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both"/>
        <w:rPr>
          <w:rFonts w:asciiTheme="minorHAnsi" w:hAnsiTheme="minorHAnsi" w:eastAsiaTheme="majorEastAsia" w:cstheme="minorHAnsi"/>
          <w:b/>
          <w:kern w:val="0"/>
          <w:sz w:val="32"/>
          <w:szCs w:val="21"/>
        </w:rPr>
      </w:pPr>
    </w:p>
    <w:p>
      <w:pPr>
        <w:widowControl/>
        <w:spacing w:line="360" w:lineRule="auto"/>
        <w:jc w:val="center"/>
        <w:rPr>
          <w:rFonts w:hint="eastAsia" w:asciiTheme="minorHAnsi" w:hAnsiTheme="minorHAnsi" w:eastAsiaTheme="majorEastAsia" w:cstheme="minorHAnsi"/>
          <w:b/>
          <w:kern w:val="0"/>
          <w:sz w:val="32"/>
          <w:szCs w:val="32"/>
          <w:lang w:val="en-US" w:eastAsia="zh-CN"/>
        </w:rPr>
      </w:pPr>
      <w:r>
        <w:rPr>
          <w:rFonts w:hint="eastAsia" w:asciiTheme="minorHAnsi" w:hAnsiTheme="minorHAnsi" w:eastAsiaTheme="majorEastAsia" w:cstheme="minorHAnsi"/>
          <w:b/>
          <w:kern w:val="0"/>
          <w:sz w:val="32"/>
          <w:szCs w:val="32"/>
          <w:lang w:val="en-US" w:eastAsia="zh-CN"/>
        </w:rPr>
        <w:t>新加坡南洋理工大学</w:t>
      </w:r>
    </w:p>
    <w:p>
      <w:pPr>
        <w:widowControl/>
        <w:spacing w:line="360" w:lineRule="auto"/>
        <w:jc w:val="center"/>
        <w:rPr>
          <w:rFonts w:hint="default" w:asciiTheme="minorHAnsi" w:hAnsiTheme="minorHAnsi" w:eastAsiaTheme="majorEastAsia" w:cstheme="minorHAnsi"/>
          <w:b/>
          <w:kern w:val="0"/>
          <w:sz w:val="32"/>
          <w:szCs w:val="32"/>
          <w:lang w:val="en-US" w:eastAsia="zh-CN"/>
        </w:rPr>
      </w:pPr>
      <w:r>
        <w:rPr>
          <w:rFonts w:hint="eastAsia" w:asciiTheme="minorHAnsi" w:hAnsiTheme="minorHAnsi" w:eastAsiaTheme="majorEastAsia" w:cstheme="minorHAnsi"/>
          <w:b/>
          <w:kern w:val="0"/>
          <w:sz w:val="32"/>
          <w:szCs w:val="32"/>
          <w:lang w:val="en-US" w:eastAsia="zh-CN"/>
        </w:rPr>
        <w:t>软件工程与机器人自动化设计与开发项目</w:t>
      </w:r>
    </w:p>
    <w:p>
      <w:pPr>
        <w:widowControl/>
        <w:spacing w:line="360" w:lineRule="auto"/>
        <w:jc w:val="center"/>
        <w:rPr>
          <w:rFonts w:hint="eastAsia"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pPr>
        <w:widowControl/>
        <w:spacing w:line="360" w:lineRule="auto"/>
        <w:jc w:val="center"/>
        <w:rPr>
          <w:rFonts w:hint="eastAsia"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The Robotic Process Automation (RPA) Design &amp; Development</w:t>
      </w:r>
    </w:p>
    <w:p>
      <w:pPr>
        <w:widowControl/>
        <w:spacing w:line="360" w:lineRule="auto"/>
        <w:jc w:val="center"/>
        <w:rPr>
          <w:rFonts w:hint="eastAsia" w:asciiTheme="minorHAnsi" w:hAnsiTheme="minorHAnsi" w:eastAsiaTheme="majorEastAsia" w:cstheme="minorHAnsi"/>
          <w:kern w:val="0"/>
          <w:sz w:val="28"/>
          <w:szCs w:val="28"/>
        </w:rPr>
      </w:pPr>
    </w:p>
    <w:p>
      <w:pPr>
        <w:widowControl/>
        <w:numPr>
          <w:ilvl w:val="0"/>
          <w:numId w:val="1"/>
        </w:numPr>
        <w:spacing w:line="360" w:lineRule="auto"/>
        <w:rPr>
          <w:rFonts w:hint="eastAsia" w:cs="Calibri" w:asciiTheme="minorHAnsi" w:hAnsiTheme="minorHAnsi"/>
          <w:b/>
          <w:kern w:val="0"/>
          <w:szCs w:val="21"/>
        </w:rPr>
      </w:pPr>
      <w:r>
        <w:rPr>
          <w:rFonts w:hint="eastAsia" w:cs="Calibri" w:asciiTheme="minorHAnsi" w:hAnsiTheme="minorHAnsi"/>
          <w:b/>
          <w:kern w:val="0"/>
          <w:szCs w:val="21"/>
        </w:rPr>
        <w:t>项目综述</w:t>
      </w:r>
    </w:p>
    <w:p>
      <w:pPr>
        <w:widowControl/>
        <w:numPr>
          <w:ilvl w:val="0"/>
          <w:numId w:val="0"/>
        </w:numPr>
        <w:spacing w:line="360" w:lineRule="auto"/>
        <w:rPr>
          <w:rFonts w:hint="eastAsia" w:cs="Calibri" w:asciiTheme="minorHAnsi" w:hAnsiTheme="minorHAnsi"/>
          <w:b/>
          <w:kern w:val="0"/>
          <w:szCs w:val="21"/>
        </w:rPr>
      </w:pP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RPA即机器人流程自动化，是指用软件自动化方式实现在各个行业中本来是人工操作计算机完成的业务。它让软件机器人自动处理大量重复的、基于规则的工作流程任务。 RPA依靠先进的软件自动化技术，极大降低了开发成本和开发周期，实现了企业内部跨系统及工作流程的自动化工作，提高生产效率并降低了成本。</w:t>
      </w:r>
    </w:p>
    <w:p>
      <w:pPr>
        <w:widowControl/>
        <w:spacing w:line="360" w:lineRule="auto"/>
        <w:ind w:firstLine="420"/>
        <w:jc w:val="both"/>
        <w:rPr>
          <w:rFonts w:hint="eastAsia" w:asciiTheme="minorHAnsi" w:hAnsiTheme="minorHAnsi" w:eastAsiaTheme="majorEastAsia" w:cstheme="minorHAnsi"/>
          <w:kern w:val="0"/>
          <w:szCs w:val="21"/>
          <w:lang w:val="en-US" w:eastAsia="zh-CN"/>
        </w:rPr>
      </w:pP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 xml:space="preserve">因此，为了让中国学生体验世界一流名校的学术氛围，南洋理工大学主办部门举办本次为期8天的访学项目，由南洋理工大学在职教授授课，项目将开设「RPA自动化流程与投资回报率」、「软件自动化与设计开发」、「人工智能与软体机器人」、「软件编程与UiPath」等相关主题，涵盖新加坡南洋理工大学特色专业课、小组讨论、结业项目展示等内容，最大程度的让学员在短时间体验南洋理工大学的学术特色，并做好成为机器人、自动化系统和人工智能用户和设计者的准备。 </w:t>
      </w:r>
    </w:p>
    <w:p>
      <w:pPr>
        <w:widowControl/>
        <w:spacing w:line="360" w:lineRule="auto"/>
        <w:ind w:firstLine="420"/>
        <w:jc w:val="both"/>
        <w:rPr>
          <w:rFonts w:hint="eastAsia" w:asciiTheme="minorHAnsi" w:hAnsiTheme="minorHAnsi" w:eastAsiaTheme="majorEastAsia" w:cstheme="minorHAnsi"/>
          <w:kern w:val="0"/>
          <w:szCs w:val="21"/>
          <w:lang w:val="en-US" w:eastAsia="zh-CN"/>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二、项目优势特色</w:t>
      </w:r>
    </w:p>
    <w:p>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w:t>
      </w:r>
      <w:r>
        <w:rPr>
          <w:rFonts w:hint="eastAsia" w:asciiTheme="minorHAnsi" w:hAnsiTheme="minorHAnsi" w:eastAsiaTheme="majorEastAsia" w:cstheme="minorHAnsi"/>
          <w:kern w:val="0"/>
          <w:szCs w:val="21"/>
          <w:lang w:val="en-US" w:eastAsia="zh-CN"/>
        </w:rPr>
        <w:t>软件编程</w:t>
      </w:r>
      <w:r>
        <w:rPr>
          <w:rFonts w:hint="eastAsia" w:asciiTheme="minorHAnsi" w:hAnsiTheme="minorHAnsi" w:eastAsiaTheme="majorEastAsia" w:cstheme="minorHAnsi"/>
          <w:kern w:val="0"/>
          <w:szCs w:val="21"/>
        </w:rPr>
        <w:t>以及</w:t>
      </w:r>
      <w:r>
        <w:rPr>
          <w:rFonts w:hint="eastAsia" w:asciiTheme="minorHAnsi" w:hAnsiTheme="minorHAnsi" w:eastAsiaTheme="majorEastAsia" w:cstheme="minorHAnsi"/>
          <w:kern w:val="0"/>
          <w:szCs w:val="21"/>
          <w:lang w:val="en-US" w:eastAsia="zh-CN"/>
        </w:rPr>
        <w:t>实验</w:t>
      </w:r>
      <w:r>
        <w:rPr>
          <w:rFonts w:hint="eastAsia" w:asciiTheme="minorHAnsi" w:hAnsiTheme="minorHAnsi" w:eastAsiaTheme="majorEastAsia" w:cstheme="minorHAnsi"/>
          <w:kern w:val="0"/>
          <w:szCs w:val="21"/>
        </w:rPr>
        <w:t>两个层面，全方位提升学生对于</w:t>
      </w:r>
      <w:r>
        <w:rPr>
          <w:rFonts w:hint="eastAsia" w:asciiTheme="minorHAnsi" w:hAnsiTheme="minorHAnsi" w:eastAsiaTheme="majorEastAsia" w:cstheme="minorHAnsi"/>
          <w:kern w:val="0"/>
          <w:szCs w:val="21"/>
          <w:lang w:val="en-US" w:eastAsia="zh-CN"/>
        </w:rPr>
        <w:t>机器人及软件自动化</w:t>
      </w:r>
      <w:r>
        <w:rPr>
          <w:rFonts w:hint="eastAsia" w:asciiTheme="minorHAnsi" w:hAnsiTheme="minorHAnsi" w:eastAsiaTheme="majorEastAsia" w:cstheme="minorHAnsi"/>
          <w:kern w:val="0"/>
          <w:szCs w:val="21"/>
        </w:rPr>
        <w:t>的理解与把握；</w:t>
      </w:r>
    </w:p>
    <w:p>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lang w:val="en-US" w:eastAsia="zh-CN"/>
        </w:rPr>
        <w:t>无</w:t>
      </w:r>
      <w:r>
        <w:rPr>
          <w:rFonts w:hint="eastAsia" w:asciiTheme="minorHAnsi" w:hAnsiTheme="minorHAnsi" w:eastAsiaTheme="majorEastAsia" w:cstheme="minorHAnsi"/>
          <w:kern w:val="0"/>
          <w:szCs w:val="21"/>
        </w:rPr>
        <w:t>需托福雅思成绩，四级</w:t>
      </w:r>
      <w:r>
        <w:rPr>
          <w:rFonts w:hint="eastAsia" w:asciiTheme="minorHAnsi" w:hAnsiTheme="minorHAnsi" w:eastAsiaTheme="majorEastAsia" w:cstheme="minorHAnsi"/>
          <w:kern w:val="0"/>
          <w:szCs w:val="21"/>
          <w:lang w:val="en-US" w:eastAsia="zh-CN"/>
        </w:rPr>
        <w:t>470</w:t>
      </w:r>
      <w:r>
        <w:rPr>
          <w:rFonts w:hint="eastAsia" w:asciiTheme="minorHAnsi" w:hAnsiTheme="minorHAnsi" w:eastAsiaTheme="majorEastAsia" w:cstheme="minorHAnsi"/>
          <w:kern w:val="0"/>
          <w:szCs w:val="21"/>
        </w:rPr>
        <w:t>/六级4</w:t>
      </w:r>
      <w:r>
        <w:rPr>
          <w:rFonts w:hint="eastAsia" w:asciiTheme="minorHAnsi" w:hAnsiTheme="minorHAnsi" w:eastAsiaTheme="majorEastAsia" w:cstheme="minorHAnsi"/>
          <w:kern w:val="0"/>
          <w:szCs w:val="21"/>
          <w:lang w:val="en-US" w:eastAsia="zh-CN"/>
        </w:rPr>
        <w:t>5</w:t>
      </w:r>
      <w:r>
        <w:rPr>
          <w:rFonts w:hint="eastAsia" w:asciiTheme="minorHAnsi" w:hAnsiTheme="minorHAnsi" w:eastAsiaTheme="majorEastAsia" w:cstheme="minorHAnsi"/>
          <w:kern w:val="0"/>
          <w:szCs w:val="21"/>
        </w:rPr>
        <w:t>0</w:t>
      </w:r>
      <w:r>
        <w:rPr>
          <w:rFonts w:hint="eastAsia" w:asciiTheme="minorHAnsi" w:hAnsiTheme="minorHAnsi" w:eastAsiaTheme="majorEastAsia" w:cstheme="minorHAnsi"/>
          <w:kern w:val="0"/>
          <w:szCs w:val="21"/>
          <w:lang w:val="en-US" w:eastAsia="zh-CN"/>
        </w:rPr>
        <w:t>/多邻国90/高考110</w:t>
      </w:r>
      <w:r>
        <w:rPr>
          <w:rFonts w:hint="eastAsia" w:asciiTheme="minorHAnsi" w:hAnsiTheme="minorHAnsi" w:eastAsiaTheme="majorEastAsia" w:cstheme="minorHAnsi"/>
          <w:kern w:val="0"/>
          <w:szCs w:val="21"/>
        </w:rPr>
        <w:t>即可申请</w:t>
      </w:r>
      <w:r>
        <w:rPr>
          <w:rFonts w:hint="eastAsia" w:asciiTheme="minorHAnsi" w:hAnsiTheme="minorHAnsi" w:eastAsiaTheme="majorEastAsia" w:cstheme="minorHAnsi"/>
          <w:kern w:val="0"/>
          <w:szCs w:val="21"/>
          <w:lang w:val="en-US" w:eastAsia="zh-CN"/>
        </w:rPr>
        <w:t>;</w:t>
      </w:r>
    </w:p>
    <w:p>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w:t>
      </w:r>
      <w:r>
        <w:rPr>
          <w:rFonts w:hint="eastAsia" w:asciiTheme="minorHAnsi" w:hAnsiTheme="minorHAnsi" w:eastAsiaTheme="majorEastAsia" w:cstheme="minorHAnsi"/>
          <w:kern w:val="0"/>
          <w:szCs w:val="21"/>
          <w:lang w:val="en-US" w:eastAsia="zh-CN"/>
        </w:rPr>
        <w:t>新加坡南洋理工大学</w:t>
      </w:r>
      <w:r>
        <w:rPr>
          <w:rFonts w:hint="eastAsia" w:asciiTheme="minorHAnsi" w:hAnsiTheme="minorHAnsi" w:eastAsiaTheme="majorEastAsia" w:cstheme="minorHAnsi"/>
          <w:kern w:val="0"/>
          <w:szCs w:val="21"/>
        </w:rPr>
        <w:t>正式的</w:t>
      </w:r>
      <w:r>
        <w:rPr>
          <w:rFonts w:hint="default" w:asciiTheme="minorHAnsi" w:hAnsiTheme="minorHAnsi" w:eastAsiaTheme="majorEastAsia" w:cstheme="minorHAnsi"/>
          <w:kern w:val="0"/>
          <w:szCs w:val="21"/>
        </w:rPr>
        <w:t>邀请函</w:t>
      </w:r>
      <w:r>
        <w:rPr>
          <w:rFonts w:hint="eastAsia" w:asciiTheme="minorHAnsi" w:hAnsiTheme="minorHAnsi" w:eastAsiaTheme="majorEastAsia" w:cstheme="minorHAnsi"/>
          <w:kern w:val="0"/>
          <w:szCs w:val="21"/>
        </w:rPr>
        <w:t>与参课证明，享受学校图书馆等资源，并可</w:t>
      </w:r>
      <w:r>
        <w:rPr>
          <w:rFonts w:hint="eastAsia" w:asciiTheme="minorHAnsi" w:hAnsiTheme="minorHAnsi" w:eastAsiaTheme="majorEastAsia" w:cstheme="minorHAnsi"/>
          <w:kern w:val="0"/>
          <w:szCs w:val="21"/>
          <w:lang w:val="en-US" w:eastAsia="zh-CN"/>
        </w:rPr>
        <w:t>从</w:t>
      </w:r>
      <w:r>
        <w:rPr>
          <w:rFonts w:hint="eastAsia" w:asciiTheme="minorHAnsi" w:hAnsiTheme="minorHAnsi" w:eastAsiaTheme="majorEastAsia" w:cstheme="minorHAnsi"/>
          <w:kern w:val="0"/>
          <w:szCs w:val="21"/>
        </w:rPr>
        <w:t>学习空间、教育技术等方面深度体验</w:t>
      </w:r>
      <w:r>
        <w:rPr>
          <w:rFonts w:hint="eastAsia" w:asciiTheme="minorHAnsi" w:hAnsiTheme="minorHAnsi" w:eastAsiaTheme="majorEastAsia" w:cstheme="minorHAnsi"/>
          <w:kern w:val="0"/>
          <w:szCs w:val="21"/>
          <w:lang w:val="en-US" w:eastAsia="zh-CN"/>
        </w:rPr>
        <w:t>新加坡</w:t>
      </w:r>
      <w:r>
        <w:rPr>
          <w:rFonts w:hint="eastAsia" w:asciiTheme="minorHAnsi" w:hAnsiTheme="minorHAnsi" w:eastAsiaTheme="majorEastAsia" w:cstheme="minorHAnsi"/>
          <w:kern w:val="0"/>
          <w:szCs w:val="21"/>
        </w:rPr>
        <w:t>的社会与文化</w:t>
      </w:r>
      <w:bookmarkEnd w:id="0"/>
      <w:r>
        <w:rPr>
          <w:rFonts w:hint="eastAsia" w:asciiTheme="minorHAnsi" w:hAnsiTheme="minorHAnsi" w:eastAsiaTheme="majorEastAsia" w:cstheme="minorHAnsi"/>
          <w:kern w:val="0"/>
          <w:szCs w:val="21"/>
          <w:lang w:eastAsia="zh-CN"/>
        </w:rPr>
        <w:t>。</w:t>
      </w:r>
    </w:p>
    <w:p>
      <w:pPr>
        <w:pStyle w:val="21"/>
        <w:widowControl/>
        <w:numPr>
          <w:ilvl w:val="0"/>
          <w:numId w:val="0"/>
        </w:numPr>
        <w:spacing w:line="360" w:lineRule="auto"/>
        <w:ind w:left="420" w:leftChars="0"/>
        <w:jc w:val="left"/>
        <w:rPr>
          <w:rFonts w:asciiTheme="minorHAnsi" w:hAnsiTheme="minorHAnsi" w:eastAsiaTheme="majorEastAsia" w:cstheme="minorHAnsi"/>
          <w:b/>
          <w:bCs/>
          <w:kern w:val="0"/>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w:t>
      </w:r>
      <w:r>
        <w:rPr>
          <w:rFonts w:hint="eastAsia" w:asciiTheme="minorHAnsi" w:hAnsiTheme="minorHAnsi" w:eastAsiaTheme="majorEastAsia" w:cstheme="minorHAnsi"/>
          <w:b/>
          <w:bCs/>
          <w:kern w:val="0"/>
          <w:szCs w:val="21"/>
          <w:lang w:val="en-US" w:eastAsia="zh-CN"/>
        </w:rPr>
        <w:t>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21"/>
        <w:widowControl/>
        <w:numPr>
          <w:ilvl w:val="0"/>
          <w:numId w:val="2"/>
        </w:numPr>
        <w:spacing w:line="360" w:lineRule="auto"/>
        <w:ind w:firstLineChars="0"/>
        <w:jc w:val="left"/>
        <w:rPr>
          <w:rFonts w:hint="eastAsia" w:asciiTheme="minorHAnsi" w:hAnsiTheme="minorHAnsi" w:eastAsiaTheme="majorEastAsia" w:cstheme="minorHAnsi"/>
          <w:kern w:val="0"/>
          <w:szCs w:val="21"/>
          <w:lang w:val="en-US" w:eastAsia="zh-CN"/>
        </w:rPr>
      </w:pPr>
      <w:r>
        <w:rPr>
          <w:rFonts w:hint="default" w:asciiTheme="minorHAnsi" w:hAnsiTheme="minorHAnsi" w:eastAsiaTheme="majorEastAsia" w:cstheme="minorHAnsi"/>
          <w:kern w:val="0"/>
          <w:szCs w:val="21"/>
          <w:lang w:val="en-US" w:eastAsia="zh-CN"/>
        </w:rPr>
        <w:t>南洋理工大学（Nanyang Technological University），简称NTU，</w:t>
      </w:r>
      <w:r>
        <w:rPr>
          <w:rFonts w:hint="eastAsia" w:asciiTheme="minorHAnsi" w:hAnsiTheme="minorHAnsi" w:eastAsiaTheme="majorEastAsia" w:cstheme="minorHAnsi"/>
          <w:kern w:val="0"/>
          <w:szCs w:val="21"/>
          <w:lang w:val="en-US" w:eastAsia="zh-CN"/>
        </w:rPr>
        <w:t>是新加坡首屈一指的世界顶级综合类研究型大学，同时也是新加坡一所科研密集型大学；</w:t>
      </w:r>
    </w:p>
    <w:p>
      <w:pPr>
        <w:pStyle w:val="21"/>
        <w:widowControl/>
        <w:numPr>
          <w:ilvl w:val="0"/>
          <w:numId w:val="2"/>
        </w:numPr>
        <w:spacing w:line="360" w:lineRule="auto"/>
        <w:ind w:firstLineChars="0"/>
        <w:jc w:val="left"/>
        <w:rPr>
          <w:rFonts w:hint="eastAsia" w:asciiTheme="minorHAnsi" w:hAnsiTheme="minorHAnsi" w:eastAsiaTheme="majorEastAsia" w:cstheme="minorHAnsi"/>
          <w:kern w:val="0"/>
          <w:szCs w:val="21"/>
        </w:rPr>
      </w:pPr>
      <w:r>
        <w:rPr>
          <w:rFonts w:hint="eastAsia" w:asciiTheme="minorHAnsi" w:hAnsiTheme="minorHAnsi" w:eastAsiaTheme="majorEastAsia" w:cstheme="minorHAnsi"/>
          <w:kern w:val="0"/>
          <w:szCs w:val="21"/>
          <w:lang w:val="en-US" w:eastAsia="zh-CN"/>
        </w:rPr>
        <w:t>全球十大最美丽的校园之列。 南大是环太平洋大学联盟、新工科教育国际联盟成员，全球高校人工智能学术联盟创始成员、</w:t>
      </w:r>
      <w:r>
        <w:rPr>
          <w:rFonts w:hint="default" w:asciiTheme="minorHAnsi" w:hAnsiTheme="minorHAnsi" w:eastAsiaTheme="majorEastAsia" w:cstheme="minorHAnsi"/>
          <w:kern w:val="0"/>
          <w:szCs w:val="21"/>
          <w:lang w:val="en-US" w:eastAsia="zh-CN"/>
        </w:rPr>
        <w:t xml:space="preserve">AACSB </w:t>
      </w:r>
      <w:r>
        <w:rPr>
          <w:rFonts w:hint="eastAsia" w:asciiTheme="minorHAnsi" w:hAnsiTheme="minorHAnsi" w:eastAsiaTheme="majorEastAsia" w:cstheme="minorHAnsi"/>
          <w:kern w:val="0"/>
          <w:szCs w:val="21"/>
          <w:lang w:val="en-US" w:eastAsia="zh-CN"/>
        </w:rPr>
        <w:t>认证成员、国际事务专业学院协会成员，也是国际科技大学联盟的发起成员。南大在许多领域的研究享有世界盛名，为工科和商科并重的综合性大学；</w:t>
      </w:r>
    </w:p>
    <w:p>
      <w:pPr>
        <w:pStyle w:val="21"/>
        <w:widowControl/>
        <w:numPr>
          <w:ilvl w:val="0"/>
          <w:numId w:val="2"/>
        </w:numPr>
        <w:spacing w:line="360" w:lineRule="auto"/>
        <w:ind w:firstLineChars="0"/>
        <w:jc w:val="left"/>
        <w:rPr>
          <w:rFonts w:hint="eastAsia" w:cs="Arial" w:asciiTheme="minorHAnsi" w:hAnsiTheme="minorHAnsi"/>
          <w:color w:val="333333"/>
          <w:kern w:val="0"/>
          <w:szCs w:val="21"/>
        </w:rPr>
      </w:pPr>
      <w:r>
        <w:rPr>
          <w:rFonts w:hint="eastAsia" w:asciiTheme="minorHAnsi" w:hAnsiTheme="minorHAnsi" w:eastAsiaTheme="majorEastAsia" w:cstheme="minorHAnsi"/>
          <w:kern w:val="0"/>
          <w:szCs w:val="21"/>
          <w:lang w:val="en-US" w:eastAsia="zh-CN"/>
        </w:rPr>
        <w:t>2023 年 QS 世界大学排名全球第 19 名。南</w:t>
      </w:r>
      <w:r>
        <w:rPr>
          <w:rFonts w:hint="default" w:asciiTheme="minorHAnsi" w:hAnsiTheme="minorHAnsi" w:eastAsiaTheme="majorEastAsia" w:cstheme="minorHAnsi"/>
          <w:kern w:val="0"/>
          <w:szCs w:val="21"/>
          <w:lang w:val="en-US" w:eastAsia="zh-CN"/>
        </w:rPr>
        <w:t>大被“QS世界大学排名”评为世界顶尖大学之一，并多年蝉联全球年轻大学榜首。 </w:t>
      </w:r>
    </w:p>
    <w:p>
      <w:pPr>
        <w:widowControl/>
        <w:spacing w:line="360" w:lineRule="auto"/>
        <w:ind w:left="420" w:firstLine="420" w:firstLineChars="200"/>
        <w:jc w:val="left"/>
        <w:rPr>
          <w:rFonts w:hint="eastAsia" w:cs="Arial" w:asciiTheme="minorHAnsi" w:hAnsiTheme="minorHAnsi"/>
          <w:color w:val="333333"/>
          <w:kern w:val="0"/>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pPr>
        <w:widowControl/>
        <w:spacing w:line="360" w:lineRule="auto"/>
        <w:ind w:firstLine="422" w:firstLineChars="200"/>
        <w:jc w:val="left"/>
        <w:rPr>
          <w:rFonts w:hint="default" w:asciiTheme="minorHAnsi" w:hAnsiTheme="minorHAnsi" w:eastAsiaTheme="majorEastAsia" w:cstheme="minorHAnsi"/>
          <w:b/>
          <w:szCs w:val="21"/>
          <w:lang w:val="en-US"/>
        </w:rPr>
      </w:pPr>
      <w:r>
        <w:rPr>
          <w:rFonts w:hint="eastAsia" w:asciiTheme="minorHAnsi" w:hAnsiTheme="minorHAnsi" w:eastAsiaTheme="majorEastAsia" w:cstheme="minorHAnsi"/>
          <w:b/>
          <w:szCs w:val="21"/>
        </w:rPr>
        <w:t>202</w:t>
      </w:r>
      <w:r>
        <w:rPr>
          <w:rFonts w:hint="default" w:asciiTheme="minorHAnsi" w:hAnsiTheme="minorHAnsi" w:eastAsiaTheme="majorEastAsia" w:cstheme="minorHAnsi"/>
          <w:b/>
          <w:szCs w:val="21"/>
        </w:rPr>
        <w:t>4年</w:t>
      </w:r>
      <w:r>
        <w:rPr>
          <w:rFonts w:hint="eastAsia" w:asciiTheme="minorHAnsi" w:hAnsiTheme="minorHAnsi" w:eastAsiaTheme="majorEastAsia" w:cstheme="minorHAnsi"/>
          <w:b/>
          <w:szCs w:val="21"/>
          <w:lang w:val="en-US" w:eastAsia="zh-CN"/>
        </w:rPr>
        <w:t>7-8月（可按需定制）</w:t>
      </w:r>
    </w:p>
    <w:p>
      <w:pPr>
        <w:spacing w:line="360" w:lineRule="auto"/>
        <w:ind w:left="420" w:leftChars="200"/>
        <w:rPr>
          <w:rFonts w:hint="eastAsia" w:asciiTheme="minorHAnsi" w:hAnsiTheme="minorHAnsi" w:eastAsiaTheme="majorEastAsia" w:cstheme="minorHAnsi"/>
          <w:szCs w:val="21"/>
        </w:rPr>
      </w:pPr>
    </w:p>
    <w:p>
      <w:pPr>
        <w:spacing w:line="360" w:lineRule="auto"/>
        <w:rPr>
          <w:rFonts w:hint="eastAsia" w:asciiTheme="minorHAnsi" w:hAnsiTheme="minorHAnsi" w:eastAsiaTheme="majorEastAsia" w:cstheme="minorHAnsi"/>
          <w:szCs w:val="21"/>
        </w:rPr>
      </w:pPr>
      <w:bookmarkStart w:id="1"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pPr>
        <w:spacing w:before="1" w:line="220" w:lineRule="auto"/>
        <w:rPr>
          <w:rFonts w:hint="eastAsia" w:ascii="宋体" w:hAnsi="宋体" w:eastAsia="宋体" w:cs="宋体"/>
          <w:spacing w:val="-2"/>
          <w:sz w:val="21"/>
          <w:szCs w:val="21"/>
          <w:lang w:val="en-US" w:eastAsia="zh-CN"/>
        </w:rPr>
      </w:pP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20"/>
        <w:gridCol w:w="63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shd w:val="clear" w:color="auto" w:fill="BEBEBE" w:themeFill="background1" w:themeFillShade="BF"/>
          </w:tcPr>
          <w:p>
            <w:pPr>
              <w:widowControl w:val="0"/>
              <w:spacing w:before="1" w:line="220" w:lineRule="auto"/>
              <w:jc w:val="center"/>
              <w:rPr>
                <w:rFonts w:hint="eastAsia" w:ascii="宋体" w:hAnsi="宋体" w:eastAsia="宋体" w:cs="宋体"/>
                <w:b/>
                <w:bCs/>
                <w:spacing w:val="-2"/>
                <w:sz w:val="21"/>
                <w:szCs w:val="21"/>
                <w:vertAlign w:val="baseline"/>
                <w:lang w:val="en-US" w:eastAsia="zh-CN"/>
              </w:rPr>
            </w:pPr>
            <w:r>
              <w:rPr>
                <w:rFonts w:hint="eastAsia" w:ascii="宋体" w:hAnsi="宋体" w:eastAsia="宋体" w:cs="宋体"/>
                <w:b/>
                <w:bCs/>
                <w:spacing w:val="-2"/>
                <w:sz w:val="21"/>
                <w:szCs w:val="21"/>
                <w:vertAlign w:val="baseline"/>
                <w:lang w:val="en-US" w:eastAsia="zh-CN"/>
              </w:rPr>
              <w:t>日程</w:t>
            </w:r>
          </w:p>
        </w:tc>
        <w:tc>
          <w:tcPr>
            <w:tcW w:w="6346" w:type="dxa"/>
            <w:shd w:val="clear" w:color="auto" w:fill="BEBEBE" w:themeFill="background1" w:themeFillShade="BF"/>
          </w:tcPr>
          <w:p>
            <w:pPr>
              <w:widowControl w:val="0"/>
              <w:spacing w:before="1" w:line="220" w:lineRule="auto"/>
              <w:jc w:val="center"/>
              <w:rPr>
                <w:rFonts w:hint="default" w:ascii="宋体" w:hAnsi="宋体" w:eastAsia="宋体" w:cs="宋体"/>
                <w:b/>
                <w:bCs/>
                <w:spacing w:val="-2"/>
                <w:sz w:val="21"/>
                <w:szCs w:val="21"/>
                <w:vertAlign w:val="baseline"/>
                <w:lang w:val="en-US" w:eastAsia="zh-CN"/>
              </w:rPr>
            </w:pPr>
            <w:r>
              <w:rPr>
                <w:rFonts w:hint="eastAsia" w:ascii="宋体" w:hAnsi="宋体" w:cs="宋体"/>
                <w:b/>
                <w:bCs/>
                <w:spacing w:val="-2"/>
                <w:sz w:val="21"/>
                <w:szCs w:val="21"/>
                <w:vertAlign w:val="baseline"/>
                <w:lang w:val="en-US" w:eastAsia="zh-CN"/>
              </w:rPr>
              <w:t>日程安排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1</w:t>
            </w:r>
          </w:p>
        </w:tc>
        <w:tc>
          <w:tcPr>
            <w:tcW w:w="6346" w:type="dxa"/>
            <w:vAlign w:val="top"/>
          </w:tcPr>
          <w:p>
            <w:pPr>
              <w:pStyle w:val="27"/>
              <w:widowControl w:val="0"/>
              <w:spacing w:before="168" w:line="176" w:lineRule="auto"/>
              <w:jc w:val="left"/>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抵达新加坡</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破冰之旅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1820" w:type="dxa"/>
          </w:tcPr>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2</w:t>
            </w:r>
          </w:p>
        </w:tc>
        <w:tc>
          <w:tcPr>
            <w:tcW w:w="6346" w:type="dxa"/>
            <w:vAlign w:val="top"/>
          </w:tcPr>
          <w:p>
            <w:pPr>
              <w:pStyle w:val="27"/>
              <w:widowControl w:val="0"/>
              <w:spacing w:before="168" w:line="176" w:lineRule="auto"/>
              <w:jc w:val="left"/>
              <w:rPr>
                <w:rFonts w:hint="eastAsia"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 xml:space="preserve">RPA 简介及为何选择 RPA </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RPA 工具（重点介绍 UiPath）</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案例</w:t>
            </w:r>
            <w:r>
              <w:rPr>
                <w:rFonts w:hint="eastAsia" w:ascii="宋体" w:hAnsi="宋体" w:eastAsia="宋体" w:cs="宋体"/>
                <w:spacing w:val="-1"/>
                <w:sz w:val="21"/>
                <w:szCs w:val="21"/>
                <w:lang w:val="en-US" w:eastAsia="zh-CN"/>
              </w:rPr>
              <w:t>分享</w:t>
            </w:r>
            <w:r>
              <w:rPr>
                <w:rFonts w:hint="default" w:ascii="宋体" w:hAnsi="宋体" w:eastAsia="宋体" w:cs="宋体"/>
                <w:spacing w:val="-1"/>
                <w:sz w:val="21"/>
                <w:szCs w:val="21"/>
                <w:lang w:val="en-US" w:eastAsia="zh-CN"/>
              </w:rPr>
              <w:t xml:space="preserve"> </w:t>
            </w:r>
            <w:r>
              <w:rPr>
                <w:rFonts w:hint="eastAsia" w:ascii="宋体" w:hAnsi="宋体" w:eastAsia="宋体" w:cs="宋体"/>
                <w:spacing w:val="-1"/>
                <w:sz w:val="21"/>
                <w:szCs w:val="21"/>
                <w:lang w:val="en-US" w:eastAsia="zh-CN"/>
              </w:rPr>
              <w:t>：</w:t>
            </w:r>
            <w:r>
              <w:rPr>
                <w:rFonts w:hint="default" w:ascii="宋体" w:hAnsi="宋体" w:eastAsia="宋体" w:cs="宋体"/>
                <w:spacing w:val="-1"/>
                <w:sz w:val="21"/>
                <w:szCs w:val="21"/>
                <w:lang w:val="en-US" w:eastAsia="zh-CN"/>
              </w:rPr>
              <w:t>酒店自动化</w:t>
            </w:r>
            <w:r>
              <w:rPr>
                <w:rFonts w:hint="eastAsia" w:ascii="宋体" w:hAnsi="宋体" w:eastAsia="宋体" w:cs="宋体"/>
                <w:spacing w:val="-1"/>
                <w:sz w:val="21"/>
                <w:szCs w:val="21"/>
                <w:lang w:val="en-US" w:eastAsia="zh-CN"/>
              </w:rPr>
              <w:t>、</w:t>
            </w:r>
            <w:r>
              <w:rPr>
                <w:rFonts w:hint="default" w:ascii="宋体" w:hAnsi="宋体" w:eastAsia="宋体" w:cs="宋体"/>
                <w:spacing w:val="-1"/>
                <w:sz w:val="21"/>
                <w:szCs w:val="21"/>
                <w:lang w:val="en-US" w:eastAsia="zh-CN"/>
              </w:rPr>
              <w:t>应付账款、会计录入自动化和聊天机器人</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 xml:space="preserve">演示： 记录、简单活动、计算器 </w:t>
            </w:r>
          </w:p>
          <w:p>
            <w:pPr>
              <w:pStyle w:val="27"/>
              <w:widowControl w:val="0"/>
              <w:spacing w:before="168" w:line="176" w:lineRule="auto"/>
              <w:jc w:val="left"/>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讨论： 如何确定和筛选 RPA 自动化流程；如何为自动化使用案例建立业务案例和投资回报率</w:t>
            </w:r>
            <w:r>
              <w:rPr>
                <w:rFonts w:hint="eastAsia" w:ascii="宋体" w:hAnsi="宋体" w:eastAsia="宋体" w:cs="宋体"/>
                <w:spacing w:val="-1"/>
                <w:sz w:val="21"/>
                <w:szCs w:val="21"/>
                <w:lang w:val="en-US" w:eastAsia="zh-CN"/>
              </w:rPr>
              <w:t>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20"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3</w:t>
            </w:r>
          </w:p>
        </w:tc>
        <w:tc>
          <w:tcPr>
            <w:tcW w:w="6346" w:type="dxa"/>
            <w:vAlign w:val="top"/>
          </w:tcPr>
          <w:p>
            <w:pPr>
              <w:pStyle w:val="27"/>
              <w:widowControl w:val="0"/>
              <w:spacing w:before="168" w:line="176" w:lineRule="auto"/>
              <w:jc w:val="both"/>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演示： 自动提取 excel 文件以创建 word 和 pdf 格式的报告，并通过电子邮件发送给管理层。通过自动电子邮件自动生成应收账款报告和员工反馈</w:t>
            </w:r>
          </w:p>
          <w:p>
            <w:pPr>
              <w:pStyle w:val="27"/>
              <w:widowControl w:val="0"/>
              <w:spacing w:before="168" w:line="176" w:lineRule="auto"/>
              <w:jc w:val="both"/>
              <w:rPr>
                <w:rFonts w:hint="eastAsia" w:ascii="宋体" w:hAnsi="宋体" w:eastAsia="宋体" w:cs="宋体"/>
                <w:spacing w:val="-2"/>
                <w:sz w:val="21"/>
                <w:szCs w:val="21"/>
                <w:lang w:val="en-US" w:eastAsia="zh-CN"/>
              </w:rPr>
            </w:pPr>
            <w:r>
              <w:rPr>
                <w:rFonts w:hint="eastAsia" w:ascii="宋体" w:hAnsi="宋体" w:eastAsia="宋体" w:cs="宋体"/>
                <w:spacing w:val="-2"/>
                <w:sz w:val="21"/>
                <w:szCs w:val="21"/>
                <w:lang w:val="en-US" w:eastAsia="zh-CN"/>
              </w:rPr>
              <w:t>讨论： 关注业务流程自动化流程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820"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4</w:t>
            </w:r>
          </w:p>
        </w:tc>
        <w:tc>
          <w:tcPr>
            <w:tcW w:w="6346" w:type="dxa"/>
            <w:vAlign w:val="top"/>
          </w:tcPr>
          <w:p>
            <w:pPr>
              <w:pStyle w:val="27"/>
              <w:widowControl w:val="0"/>
              <w:numPr>
                <w:ilvl w:val="0"/>
                <w:numId w:val="0"/>
              </w:numPr>
              <w:spacing w:before="168" w:line="176" w:lineRule="auto"/>
              <w:ind w:leftChars="0"/>
              <w:jc w:val="both"/>
              <w:rPr>
                <w:rFonts w:hint="default" w:ascii="宋体" w:hAnsi="宋体" w:eastAsia="宋体" w:cs="宋体"/>
                <w:spacing w:val="-1"/>
                <w:sz w:val="21"/>
                <w:szCs w:val="21"/>
                <w:lang w:val="en-US" w:eastAsia="zh-CN"/>
              </w:rPr>
            </w:pPr>
            <w:r>
              <w:rPr>
                <w:rFonts w:hint="eastAsia" w:ascii="宋体" w:hAnsi="宋体" w:eastAsia="宋体" w:cs="宋体"/>
                <w:snapToGrid w:val="0"/>
                <w:color w:val="000000"/>
                <w:kern w:val="0"/>
                <w:sz w:val="21"/>
                <w:szCs w:val="21"/>
                <w:lang w:val="en-US" w:eastAsia="zh-CN" w:bidi="ar-SA"/>
              </w:rPr>
              <w:t xml:space="preserve">Webbase 应用程序中的 RPA；网站输入数据；网站提取数据 </w:t>
            </w:r>
          </w:p>
          <w:p>
            <w:pPr>
              <w:pStyle w:val="27"/>
              <w:widowControl w:val="0"/>
              <w:numPr>
                <w:ilvl w:val="0"/>
                <w:numId w:val="0"/>
              </w:numPr>
              <w:spacing w:before="168" w:line="176" w:lineRule="auto"/>
              <w:ind w:leftChars="0"/>
              <w:jc w:val="both"/>
              <w:rPr>
                <w:rFonts w:hint="default" w:ascii="宋体" w:hAnsi="宋体" w:eastAsia="宋体" w:cs="宋体"/>
                <w:spacing w:val="-1"/>
                <w:sz w:val="21"/>
                <w:szCs w:val="21"/>
                <w:lang w:val="en-US" w:eastAsia="zh-CN"/>
              </w:rPr>
            </w:pPr>
            <w:r>
              <w:rPr>
                <w:rFonts w:hint="eastAsia" w:ascii="宋体" w:hAnsi="宋体" w:eastAsia="宋体" w:cs="宋体"/>
                <w:snapToGrid w:val="0"/>
                <w:color w:val="000000"/>
                <w:kern w:val="0"/>
                <w:sz w:val="21"/>
                <w:szCs w:val="21"/>
                <w:lang w:val="en-US" w:eastAsia="zh-CN" w:bidi="ar-SA"/>
              </w:rPr>
              <w:t>什么是认知型 BOTS？它们与基于规则的 RPA 实施有何不同？</w:t>
            </w:r>
          </w:p>
          <w:p>
            <w:pPr>
              <w:pStyle w:val="27"/>
              <w:widowControl w:val="0"/>
              <w:numPr>
                <w:ilvl w:val="0"/>
                <w:numId w:val="0"/>
              </w:numPr>
              <w:spacing w:before="168" w:line="176" w:lineRule="auto"/>
              <w:ind w:leftChars="0"/>
              <w:jc w:val="both"/>
            </w:pPr>
            <w:r>
              <w:rPr>
                <w:rFonts w:hint="eastAsia" w:ascii="宋体" w:hAnsi="宋体" w:eastAsia="宋体" w:cs="宋体"/>
                <w:snapToGrid w:val="0"/>
                <w:color w:val="000000"/>
                <w:kern w:val="0"/>
                <w:sz w:val="21"/>
                <w:szCs w:val="21"/>
                <w:lang w:val="en-US" w:eastAsia="zh-CN" w:bidi="ar-SA"/>
              </w:rPr>
              <w:t xml:space="preserve">演示：从 Excel 文件和 Web Scrapping 自动向网站输入数据 </w:t>
            </w:r>
            <w:r>
              <w:rPr>
                <w:rFonts w:hint="default" w:ascii="Calibri" w:hAnsi="Calibri" w:eastAsia="宋体" w:cs="Calibri"/>
                <w:color w:val="000000"/>
                <w:kern w:val="0"/>
                <w:sz w:val="24"/>
                <w:szCs w:val="24"/>
                <w:lang w:val="en-US" w:eastAsia="zh-CN" w:bidi="ar"/>
              </w:rPr>
              <w:t xml:space="preserve"> </w:t>
            </w:r>
          </w:p>
          <w:p>
            <w:pPr>
              <w:pStyle w:val="27"/>
              <w:widowControl w:val="0"/>
              <w:numPr>
                <w:ilvl w:val="0"/>
                <w:numId w:val="0"/>
              </w:numPr>
              <w:spacing w:before="168" w:line="176" w:lineRule="auto"/>
              <w:ind w:leftChars="0"/>
              <w:jc w:val="both"/>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讨论： RPA 工具 - 工具的优缺点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20"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5</w:t>
            </w:r>
          </w:p>
        </w:tc>
        <w:tc>
          <w:tcPr>
            <w:tcW w:w="6346" w:type="dxa"/>
            <w:vAlign w:val="top"/>
          </w:tcPr>
          <w:p>
            <w:pPr>
              <w:pStyle w:val="27"/>
              <w:widowControl w:val="0"/>
              <w:numPr>
                <w:ilvl w:val="0"/>
                <w:numId w:val="0"/>
              </w:numPr>
              <w:spacing w:before="168" w:line="176" w:lineRule="auto"/>
              <w:ind w:leftChars="0"/>
              <w:jc w:val="both"/>
              <w:rPr>
                <w:rFonts w:hint="eastAsia" w:ascii="宋体" w:hAnsi="宋体" w:eastAsia="宋体" w:cs="宋体"/>
                <w:snapToGrid w:val="0"/>
                <w:color w:val="000000"/>
                <w:kern w:val="0"/>
                <w:sz w:val="21"/>
                <w:szCs w:val="21"/>
                <w:lang w:val="en-US" w:eastAsia="zh-CN" w:bidi="ar-SA"/>
              </w:rPr>
            </w:pPr>
            <w:r>
              <w:rPr>
                <w:rFonts w:hint="default" w:ascii="宋体" w:hAnsi="宋体" w:eastAsia="宋体" w:cs="宋体"/>
                <w:snapToGrid w:val="0"/>
                <w:color w:val="000000"/>
                <w:kern w:val="0"/>
                <w:sz w:val="21"/>
                <w:szCs w:val="21"/>
                <w:lang w:val="en-US" w:eastAsia="zh-CN" w:bidi="ar-SA"/>
              </w:rPr>
              <w:t xml:space="preserve">Snatchbot 使用 Python 和聊天机器人实现 RPA </w:t>
            </w:r>
          </w:p>
          <w:p>
            <w:pPr>
              <w:pStyle w:val="27"/>
              <w:widowControl w:val="0"/>
              <w:numPr>
                <w:ilvl w:val="0"/>
                <w:numId w:val="0"/>
              </w:numPr>
              <w:spacing w:before="168" w:line="176" w:lineRule="auto"/>
              <w:ind w:leftChars="0"/>
              <w:jc w:val="both"/>
              <w:rPr>
                <w:rFonts w:hint="default"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Python导论</w:t>
            </w:r>
          </w:p>
          <w:p>
            <w:pPr>
              <w:pStyle w:val="27"/>
              <w:widowControl w:val="0"/>
              <w:numPr>
                <w:ilvl w:val="0"/>
                <w:numId w:val="0"/>
              </w:numPr>
              <w:spacing w:before="168" w:line="176" w:lineRule="auto"/>
              <w:ind w:leftChars="0"/>
              <w:jc w:val="both"/>
              <w:rPr>
                <w:rFonts w:hint="eastAsia" w:ascii="宋体" w:hAnsi="宋体" w:eastAsia="宋体" w:cs="宋体"/>
                <w:snapToGrid w:val="0"/>
                <w:color w:val="000000"/>
                <w:kern w:val="0"/>
                <w:sz w:val="21"/>
                <w:szCs w:val="21"/>
                <w:lang w:val="en-US" w:eastAsia="zh-CN" w:bidi="ar-SA"/>
              </w:rPr>
            </w:pPr>
            <w:r>
              <w:rPr>
                <w:rFonts w:hint="default" w:ascii="宋体" w:hAnsi="宋体" w:eastAsia="宋体" w:cs="宋体"/>
                <w:snapToGrid w:val="0"/>
                <w:color w:val="000000"/>
                <w:kern w:val="0"/>
                <w:sz w:val="21"/>
                <w:szCs w:val="21"/>
                <w:lang w:val="en-US" w:eastAsia="zh-CN" w:bidi="ar-SA"/>
              </w:rPr>
              <w:t>为什么选择 Python</w:t>
            </w:r>
            <w:r>
              <w:rPr>
                <w:rFonts w:hint="eastAsia" w:ascii="宋体" w:hAnsi="宋体" w:eastAsia="宋体" w:cs="宋体"/>
                <w:snapToGrid w:val="0"/>
                <w:color w:val="000000"/>
                <w:kern w:val="0"/>
                <w:sz w:val="21"/>
                <w:szCs w:val="21"/>
                <w:lang w:val="en-US" w:eastAsia="zh-CN" w:bidi="ar-SA"/>
              </w:rPr>
              <w:t>？</w:t>
            </w:r>
          </w:p>
          <w:p>
            <w:pPr>
              <w:pStyle w:val="27"/>
              <w:widowControl w:val="0"/>
              <w:numPr>
                <w:ilvl w:val="0"/>
                <w:numId w:val="0"/>
              </w:numPr>
              <w:spacing w:before="168" w:line="176" w:lineRule="auto"/>
              <w:ind w:leftChars="0"/>
              <w:jc w:val="both"/>
              <w:rPr>
                <w:rFonts w:hint="eastAsia" w:ascii="宋体" w:hAnsi="宋体" w:eastAsia="宋体" w:cs="宋体"/>
                <w:snapToGrid w:val="0"/>
                <w:color w:val="000000"/>
                <w:kern w:val="0"/>
                <w:sz w:val="21"/>
                <w:szCs w:val="21"/>
                <w:lang w:val="en-US" w:eastAsia="zh-CN" w:bidi="ar-SA"/>
              </w:rPr>
            </w:pPr>
            <w:r>
              <w:rPr>
                <w:rFonts w:hint="default" w:ascii="宋体" w:hAnsi="宋体" w:eastAsia="宋体" w:cs="宋体"/>
                <w:snapToGrid w:val="0"/>
                <w:color w:val="000000"/>
                <w:kern w:val="0"/>
                <w:sz w:val="21"/>
                <w:szCs w:val="21"/>
                <w:lang w:val="en-US" w:eastAsia="zh-CN" w:bidi="ar-SA"/>
              </w:rPr>
              <w:t xml:space="preserve">简单的 Python 语法 </w:t>
            </w:r>
          </w:p>
          <w:p>
            <w:pPr>
              <w:pStyle w:val="27"/>
              <w:widowControl w:val="0"/>
              <w:numPr>
                <w:ilvl w:val="0"/>
                <w:numId w:val="0"/>
              </w:numPr>
              <w:spacing w:before="168" w:line="176" w:lineRule="auto"/>
              <w:ind w:leftChars="0"/>
              <w:jc w:val="both"/>
              <w:rPr>
                <w:rFonts w:hint="eastAsia" w:ascii="宋体" w:hAnsi="宋体" w:eastAsia="宋体" w:cs="宋体"/>
                <w:snapToGrid w:val="0"/>
                <w:color w:val="000000"/>
                <w:kern w:val="0"/>
                <w:sz w:val="21"/>
                <w:szCs w:val="21"/>
                <w:lang w:val="en-US" w:eastAsia="zh-CN" w:bidi="ar-SA"/>
              </w:rPr>
            </w:pPr>
            <w:r>
              <w:rPr>
                <w:rFonts w:hint="default" w:ascii="宋体" w:hAnsi="宋体" w:eastAsia="宋体" w:cs="宋体"/>
                <w:snapToGrid w:val="0"/>
                <w:color w:val="000000"/>
                <w:kern w:val="0"/>
                <w:sz w:val="21"/>
                <w:szCs w:val="21"/>
                <w:lang w:val="en-US" w:eastAsia="zh-CN" w:bidi="ar-SA"/>
              </w:rPr>
              <w:t xml:space="preserve">Snatchbot聊天机器人 </w:t>
            </w:r>
          </w:p>
          <w:p>
            <w:pPr>
              <w:pStyle w:val="27"/>
              <w:widowControl w:val="0"/>
              <w:numPr>
                <w:ilvl w:val="0"/>
                <w:numId w:val="0"/>
              </w:numPr>
              <w:spacing w:before="168" w:line="176" w:lineRule="auto"/>
              <w:ind w:leftChars="0"/>
              <w:jc w:val="both"/>
              <w:rPr>
                <w:rFonts w:hint="default" w:ascii="宋体" w:hAnsi="宋体" w:eastAsia="宋体" w:cs="宋体"/>
                <w:snapToGrid w:val="0"/>
                <w:color w:val="000000"/>
                <w:kern w:val="0"/>
                <w:sz w:val="21"/>
                <w:szCs w:val="21"/>
                <w:lang w:val="en-US" w:eastAsia="zh-CN" w:bidi="ar-SA"/>
              </w:rPr>
            </w:pPr>
            <w:r>
              <w:rPr>
                <w:rFonts w:hint="default" w:ascii="宋体" w:hAnsi="宋体" w:eastAsia="宋体" w:cs="宋体"/>
                <w:snapToGrid w:val="0"/>
                <w:color w:val="000000"/>
                <w:kern w:val="0"/>
                <w:sz w:val="21"/>
                <w:szCs w:val="21"/>
                <w:lang w:val="en-US" w:eastAsia="zh-CN" w:bidi="ar-SA"/>
              </w:rPr>
              <w:t xml:space="preserve">演示： </w:t>
            </w:r>
            <w:r>
              <w:rPr>
                <w:rFonts w:hint="eastAsia" w:ascii="宋体" w:hAnsi="宋体" w:eastAsia="宋体" w:cs="宋体"/>
                <w:snapToGrid w:val="0"/>
                <w:color w:val="000000"/>
                <w:kern w:val="0"/>
                <w:sz w:val="21"/>
                <w:szCs w:val="21"/>
                <w:lang w:val="en-US" w:eastAsia="zh-CN" w:bidi="ar-SA"/>
              </w:rPr>
              <w:t>使用Python创建自制RPA</w:t>
            </w:r>
          </w:p>
          <w:p>
            <w:pPr>
              <w:pStyle w:val="27"/>
              <w:widowControl w:val="0"/>
              <w:numPr>
                <w:ilvl w:val="0"/>
                <w:numId w:val="0"/>
              </w:numPr>
              <w:spacing w:before="168" w:line="176" w:lineRule="auto"/>
              <w:ind w:leftChars="0"/>
              <w:jc w:val="both"/>
              <w:rPr>
                <w:rFonts w:hint="eastAsia" w:ascii="宋体" w:hAnsi="宋体" w:eastAsia="宋体" w:cs="宋体"/>
                <w:snapToGrid w:val="0"/>
                <w:color w:val="000000"/>
                <w:kern w:val="0"/>
                <w:sz w:val="21"/>
                <w:szCs w:val="21"/>
                <w:lang w:val="en-US" w:eastAsia="zh-CN" w:bidi="ar-SA"/>
              </w:rPr>
            </w:pPr>
            <w:r>
              <w:rPr>
                <w:rFonts w:hint="default" w:ascii="宋体" w:hAnsi="宋体" w:eastAsia="宋体" w:cs="宋体"/>
                <w:snapToGrid w:val="0"/>
                <w:color w:val="000000"/>
                <w:kern w:val="0"/>
                <w:sz w:val="21"/>
                <w:szCs w:val="21"/>
                <w:lang w:val="en-US" w:eastAsia="zh-CN" w:bidi="ar-SA"/>
              </w:rPr>
              <w:t>讨论： Python 和 UiPath 的比较。RPA</w:t>
            </w:r>
            <w:r>
              <w:rPr>
                <w:rFonts w:hint="eastAsia" w:ascii="宋体" w:hAnsi="宋体" w:eastAsia="宋体" w:cs="宋体"/>
                <w:snapToGrid w:val="0"/>
                <w:color w:val="000000"/>
                <w:kern w:val="0"/>
                <w:sz w:val="21"/>
                <w:szCs w:val="21"/>
                <w:lang w:val="en-US" w:eastAsia="zh-CN" w:bidi="ar-SA"/>
              </w:rPr>
              <w:t>实用案例</w:t>
            </w:r>
          </w:p>
          <w:p>
            <w:pPr>
              <w:pStyle w:val="27"/>
              <w:widowControl w:val="0"/>
              <w:numPr>
                <w:ilvl w:val="0"/>
                <w:numId w:val="0"/>
              </w:numPr>
              <w:spacing w:before="168" w:line="176" w:lineRule="auto"/>
              <w:ind w:leftChars="0"/>
              <w:jc w:val="both"/>
              <w:rPr>
                <w:rFonts w:hint="default" w:ascii="宋体" w:hAnsi="宋体" w:eastAsia="宋体" w:cs="宋体"/>
                <w:snapToGrid w:val="0"/>
                <w:color w:val="000000"/>
                <w:kern w:val="0"/>
                <w:sz w:val="21"/>
                <w:szCs w:val="21"/>
                <w:lang w:val="en-US" w:eastAsia="zh-CN" w:bidi="ar-SA"/>
              </w:rPr>
            </w:pPr>
            <w:r>
              <w:rPr>
                <w:rFonts w:hint="default" w:ascii="宋体" w:hAnsi="宋体" w:eastAsia="宋体" w:cs="宋体"/>
                <w:snapToGrid w:val="0"/>
                <w:color w:val="000000"/>
                <w:kern w:val="0"/>
                <w:sz w:val="21"/>
                <w:szCs w:val="21"/>
                <w:lang w:val="en-US" w:eastAsia="zh-CN" w:bidi="ar-SA"/>
              </w:rPr>
              <w:t>RPA 管弦乐团和毕业设计</w:t>
            </w:r>
          </w:p>
          <w:p>
            <w:pPr>
              <w:pStyle w:val="27"/>
              <w:widowControl w:val="0"/>
              <w:numPr>
                <w:ilvl w:val="0"/>
                <w:numId w:val="0"/>
              </w:numPr>
              <w:spacing w:before="168" w:line="176" w:lineRule="auto"/>
              <w:ind w:leftChars="0"/>
              <w:jc w:val="both"/>
              <w:rPr>
                <w:rFonts w:hint="default" w:ascii="宋体" w:hAnsi="宋体" w:eastAsia="宋体" w:cs="宋体"/>
                <w:snapToGrid w:val="0"/>
                <w:color w:val="000000"/>
                <w:kern w:val="0"/>
                <w:sz w:val="21"/>
                <w:szCs w:val="21"/>
                <w:lang w:val="en-US" w:eastAsia="zh-CN" w:bidi="ar-SA"/>
              </w:rPr>
            </w:pPr>
            <w:r>
              <w:rPr>
                <w:rFonts w:hint="default" w:ascii="宋体" w:hAnsi="宋体" w:eastAsia="宋体" w:cs="宋体"/>
                <w:snapToGrid w:val="0"/>
                <w:color w:val="000000"/>
                <w:kern w:val="0"/>
                <w:sz w:val="21"/>
                <w:szCs w:val="21"/>
                <w:lang w:val="en-US" w:eastAsia="zh-CN" w:bidi="ar-SA"/>
              </w:rPr>
              <w:t>真实案例研究</w:t>
            </w:r>
            <w:r>
              <w:rPr>
                <w:rFonts w:hint="eastAsia" w:ascii="宋体" w:hAnsi="宋体" w:eastAsia="宋体" w:cs="宋体"/>
                <w:snapToGrid w:val="0"/>
                <w:color w:val="000000"/>
                <w:kern w:val="0"/>
                <w:sz w:val="21"/>
                <w:szCs w:val="21"/>
                <w:lang w:val="en-US" w:eastAsia="zh-CN" w:bidi="ar-SA"/>
              </w:rPr>
              <w:t>：</w:t>
            </w:r>
            <w:r>
              <w:rPr>
                <w:rFonts w:hint="default" w:ascii="宋体" w:hAnsi="宋体" w:eastAsia="宋体" w:cs="宋体"/>
                <w:snapToGrid w:val="0"/>
                <w:color w:val="000000"/>
                <w:kern w:val="0"/>
                <w:sz w:val="21"/>
                <w:szCs w:val="21"/>
                <w:lang w:val="en-US" w:eastAsia="zh-CN" w:bidi="ar-SA"/>
              </w:rPr>
              <w:t>测试学员技能，包括从流程转换和文档编制到实际机器人的设计和开发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1820"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6</w:t>
            </w:r>
          </w:p>
        </w:tc>
        <w:tc>
          <w:tcPr>
            <w:tcW w:w="6346" w:type="dxa"/>
            <w:vAlign w:val="top"/>
          </w:tcPr>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访学汇报与结业典礼</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 xml:space="preserve">小组项目展示 </w:t>
            </w:r>
          </w:p>
          <w:p>
            <w:pPr>
              <w:pStyle w:val="27"/>
              <w:widowControl w:val="0"/>
              <w:numPr>
                <w:ilvl w:val="0"/>
                <w:numId w:val="0"/>
              </w:numPr>
              <w:spacing w:before="168" w:line="176" w:lineRule="auto"/>
              <w:ind w:leftChars="0"/>
              <w:jc w:val="both"/>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项目结业仪式</w:t>
            </w:r>
          </w:p>
          <w:p>
            <w:pPr>
              <w:pStyle w:val="27"/>
              <w:widowControl w:val="0"/>
              <w:numPr>
                <w:ilvl w:val="0"/>
                <w:numId w:val="0"/>
              </w:numPr>
              <w:spacing w:before="168" w:line="176" w:lineRule="auto"/>
              <w:ind w:leftChars="0"/>
              <w:jc w:val="both"/>
              <w:rPr>
                <w:rFonts w:hint="eastAsia" w:ascii="宋体" w:hAnsi="宋体" w:eastAsia="宋体" w:cs="宋体"/>
                <w:sz w:val="21"/>
                <w:szCs w:val="21"/>
                <w:lang w:val="en-US" w:eastAsia="zh-CN"/>
              </w:rPr>
            </w:pPr>
            <w:r>
              <w:rPr>
                <w:rFonts w:hint="eastAsia" w:ascii="宋体" w:hAnsi="宋体" w:eastAsia="宋体" w:cs="宋体"/>
                <w:spacing w:val="-2"/>
                <w:kern w:val="2"/>
                <w:sz w:val="21"/>
                <w:szCs w:val="21"/>
                <w:vertAlign w:val="baseline"/>
                <w:lang w:val="en-US" w:eastAsia="zh-CN" w:bidi="ar-SA"/>
              </w:rPr>
              <w:t xml:space="preserve">优胜小组证书颁发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820" w:type="dxa"/>
          </w:tcPr>
          <w:p>
            <w:pPr>
              <w:pStyle w:val="27"/>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cs="宋体"/>
                <w:spacing w:val="-2"/>
                <w:sz w:val="21"/>
                <w:szCs w:val="21"/>
                <w:vertAlign w:val="baseline"/>
                <w:lang w:val="en-US" w:eastAsia="zh-CN"/>
              </w:rPr>
              <w:t>Day 7</w:t>
            </w:r>
          </w:p>
        </w:tc>
        <w:tc>
          <w:tcPr>
            <w:tcW w:w="6346" w:type="dxa"/>
            <w:vAlign w:val="top"/>
          </w:tcPr>
          <w:p>
            <w:pPr>
              <w:pStyle w:val="27"/>
              <w:widowControl w:val="0"/>
              <w:spacing w:before="171" w:line="174" w:lineRule="auto"/>
              <w:jc w:val="left"/>
              <w:rPr>
                <w:rFonts w:hint="default" w:ascii="宋体" w:hAnsi="宋体" w:eastAsia="宋体" w:cs="宋体"/>
                <w:spacing w:val="-2"/>
                <w:kern w:val="2"/>
                <w:sz w:val="21"/>
                <w:szCs w:val="21"/>
                <w:vertAlign w:val="baseline"/>
                <w:lang w:eastAsia="zh-CN" w:bidi="ar-SA"/>
              </w:rPr>
            </w:pPr>
            <w:r>
              <w:rPr>
                <w:rFonts w:hint="default" w:ascii="宋体" w:hAnsi="宋体" w:eastAsia="宋体" w:cs="宋体"/>
                <w:spacing w:val="-2"/>
                <w:kern w:val="2"/>
                <w:sz w:val="21"/>
                <w:szCs w:val="21"/>
                <w:vertAlign w:val="baseline"/>
                <w:lang w:eastAsia="zh-CN" w:bidi="ar-SA"/>
              </w:rPr>
              <w:t>上午:牛车水-小印度-鱼尾狮公园-甘傍格南-哈芝巷</w:t>
            </w:r>
          </w:p>
          <w:p>
            <w:pPr>
              <w:pStyle w:val="27"/>
              <w:widowControl w:val="0"/>
              <w:spacing w:before="171" w:line="174" w:lineRule="auto"/>
              <w:jc w:val="left"/>
              <w:rPr>
                <w:rFonts w:hint="default" w:ascii="宋体" w:hAnsi="宋体" w:eastAsia="宋体" w:cs="宋体"/>
                <w:spacing w:val="-2"/>
                <w:kern w:val="2"/>
                <w:sz w:val="21"/>
                <w:szCs w:val="21"/>
                <w:vertAlign w:val="baseline"/>
                <w:lang w:eastAsia="zh-CN" w:bidi="ar-SA"/>
              </w:rPr>
            </w:pPr>
            <w:r>
              <w:rPr>
                <w:rFonts w:hint="default" w:ascii="宋体" w:hAnsi="宋体" w:eastAsia="宋体" w:cs="宋体"/>
                <w:spacing w:val="-2"/>
                <w:kern w:val="2"/>
                <w:sz w:val="21"/>
                <w:szCs w:val="21"/>
                <w:vertAlign w:val="baseline"/>
                <w:lang w:eastAsia="zh-CN" w:bidi="ar-SA"/>
              </w:rPr>
              <w:t>下午:参访世界文化遗产/新加坡植物园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1820" w:type="dxa"/>
          </w:tcPr>
          <w:p>
            <w:pPr>
              <w:pStyle w:val="27"/>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cs="宋体"/>
                <w:spacing w:val="-2"/>
                <w:sz w:val="21"/>
                <w:szCs w:val="21"/>
                <w:vertAlign w:val="baseline"/>
                <w:lang w:val="en-US" w:eastAsia="zh-CN"/>
              </w:rPr>
              <w:t>Day 8</w:t>
            </w:r>
          </w:p>
        </w:tc>
        <w:tc>
          <w:tcPr>
            <w:tcW w:w="6346" w:type="dxa"/>
            <w:vAlign w:val="top"/>
          </w:tcPr>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到达国内</w:t>
            </w:r>
          </w:p>
        </w:tc>
      </w:tr>
    </w:tbl>
    <w:p>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w:t>
      </w:r>
      <w:r>
        <w:rPr>
          <w:rFonts w:hint="eastAsia" w:asciiTheme="minorEastAsia" w:hAnsiTheme="minorEastAsia" w:eastAsiaTheme="minorEastAsia"/>
          <w:color w:val="auto"/>
          <w:sz w:val="18"/>
          <w:szCs w:val="18"/>
          <w:lang w:val="en-US" w:eastAsia="zh-CN"/>
        </w:rPr>
        <w:t>南大</w:t>
      </w:r>
      <w:r>
        <w:rPr>
          <w:rFonts w:hint="eastAsia" w:asciiTheme="minorEastAsia" w:hAnsiTheme="minorEastAsia" w:eastAsiaTheme="minorEastAsia"/>
          <w:color w:val="auto"/>
          <w:sz w:val="18"/>
          <w:szCs w:val="18"/>
        </w:rPr>
        <w:t>校方出具的行程为准)</w:t>
      </w:r>
    </w:p>
    <w:p>
      <w:pPr>
        <w:spacing w:line="360" w:lineRule="auto"/>
        <w:rPr>
          <w:rFonts w:hint="default" w:eastAsia="宋体" w:cs="Calibri" w:asciiTheme="minorHAnsi" w:hAnsiTheme="minorHAnsi"/>
          <w:szCs w:val="21"/>
          <w:lang w:val="en-US" w:eastAsia="zh-CN"/>
        </w:rPr>
      </w:pPr>
    </w:p>
    <w:p>
      <w:pPr>
        <w:spacing w:line="360" w:lineRule="auto"/>
        <w:rPr>
          <w:rFonts w:hint="default" w:eastAsia="宋体" w:cs="Calibri" w:asciiTheme="minorHAnsi" w:hAnsiTheme="minorHAnsi"/>
          <w:szCs w:val="21"/>
          <w:lang w:val="en-US" w:eastAsia="zh-CN"/>
        </w:rPr>
      </w:pPr>
    </w:p>
    <w:p>
      <w:pPr>
        <w:spacing w:line="360" w:lineRule="auto"/>
        <w:rPr>
          <w:rFonts w:hint="default" w:eastAsia="宋体" w:cs="Calibri" w:asciiTheme="minorHAnsi" w:hAnsiTheme="minorHAnsi"/>
          <w:color w:val="0000FF"/>
          <w:szCs w:val="21"/>
          <w:lang w:val="en-US" w:eastAsia="zh-CN"/>
        </w:rPr>
      </w:pPr>
      <w:r>
        <w:rPr>
          <w:rFonts w:hint="default" w:eastAsia="宋体" w:cs="Calibri" w:asciiTheme="minorHAnsi" w:hAnsiTheme="minorHAnsi"/>
          <w:color w:val="0000FF"/>
          <w:szCs w:val="21"/>
          <w:lang w:val="en-US" w:eastAsia="zh-CN"/>
        </w:rPr>
        <w:t>IMPORTANT:</w:t>
      </w:r>
    </w:p>
    <w:p>
      <w:pPr>
        <w:spacing w:line="360" w:lineRule="auto"/>
        <w:rPr>
          <w:rFonts w:hint="default" w:eastAsia="宋体" w:cs="Calibri" w:asciiTheme="minorHAnsi" w:hAnsiTheme="minorHAnsi"/>
          <w:szCs w:val="21"/>
          <w:lang w:val="en-US" w:eastAsia="zh-CN"/>
        </w:rPr>
      </w:pPr>
      <w:r>
        <w:rPr>
          <w:rFonts w:hint="eastAsia" w:cs="Calibri" w:asciiTheme="minorHAnsi" w:hAnsiTheme="minorHAnsi"/>
          <w:szCs w:val="21"/>
          <w:lang w:val="en-US" w:eastAsia="zh-CN"/>
        </w:rPr>
        <w:t>学生所携带的电脑必须为</w:t>
      </w:r>
      <w:r>
        <w:rPr>
          <w:rFonts w:hint="default" w:eastAsia="宋体" w:cs="Calibri" w:asciiTheme="minorHAnsi" w:hAnsiTheme="minorHAnsi"/>
          <w:szCs w:val="21"/>
          <w:lang w:val="en-US" w:eastAsia="zh-CN"/>
        </w:rPr>
        <w:t>WINDOWS</w:t>
      </w:r>
      <w:r>
        <w:rPr>
          <w:rFonts w:hint="eastAsia" w:cs="Calibri" w:asciiTheme="minorHAnsi" w:hAnsiTheme="minorHAnsi"/>
          <w:szCs w:val="21"/>
          <w:lang w:val="en-US" w:eastAsia="zh-CN"/>
        </w:rPr>
        <w:t>系统（</w:t>
      </w:r>
      <w:r>
        <w:rPr>
          <w:rFonts w:hint="default" w:eastAsia="宋体" w:cs="Calibri" w:asciiTheme="minorHAnsi" w:hAnsiTheme="minorHAnsi"/>
          <w:szCs w:val="21"/>
          <w:lang w:val="en-US" w:eastAsia="zh-CN"/>
        </w:rPr>
        <w:t>UiPATH only</w:t>
      </w:r>
      <w:r>
        <w:rPr>
          <w:rFonts w:hint="eastAsia" w:cs="Calibri" w:asciiTheme="minorHAnsi" w:hAnsiTheme="minorHAnsi"/>
          <w:szCs w:val="21"/>
          <w:lang w:val="en-US" w:eastAsia="zh-CN"/>
        </w:rPr>
        <w:t xml:space="preserve"> </w:t>
      </w:r>
      <w:r>
        <w:rPr>
          <w:rFonts w:hint="default" w:eastAsia="宋体" w:cs="Calibri" w:asciiTheme="minorHAnsi" w:hAnsiTheme="minorHAnsi"/>
          <w:szCs w:val="21"/>
          <w:lang w:val="en-US" w:eastAsia="zh-CN"/>
        </w:rPr>
        <w:t>applicable for WINDOWS</w:t>
      </w:r>
      <w:r>
        <w:rPr>
          <w:rFonts w:hint="eastAsia" w:cs="Calibri" w:asciiTheme="minorHAnsi" w:hAnsiTheme="minorHAnsi"/>
          <w:szCs w:val="21"/>
          <w:lang w:val="en-US" w:eastAsia="zh-CN"/>
        </w:rPr>
        <w:t>）</w:t>
      </w:r>
      <w:r>
        <w:rPr>
          <w:rFonts w:hint="default" w:eastAsia="宋体" w:cs="Calibri" w:asciiTheme="minorHAnsi" w:hAnsiTheme="minorHAnsi"/>
          <w:szCs w:val="21"/>
          <w:lang w:val="en-US" w:eastAsia="zh-CN"/>
        </w:rPr>
        <w:t>.</w:t>
      </w:r>
    </w:p>
    <w:bookmarkEnd w:id="1"/>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pPr>
        <w:spacing w:line="360" w:lineRule="auto"/>
        <w:ind w:firstLine="430"/>
        <w:rPr>
          <w:rFonts w:hint="eastAsia" w:cs="Calibri" w:asciiTheme="minorHAnsi" w:hAnsiTheme="minorHAnsi"/>
          <w:szCs w:val="21"/>
          <w:lang w:val="en-US" w:eastAsia="zh-CN"/>
        </w:rPr>
      </w:pPr>
      <w:r>
        <w:rPr>
          <w:rFonts w:hint="eastAsia" w:cs="Calibri" w:asciiTheme="minorHAnsi" w:hAnsiTheme="minorHAnsi"/>
          <w:szCs w:val="21"/>
          <w:lang w:val="en-US" w:eastAsia="zh-CN"/>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pPr>
        <w:widowControl/>
        <w:spacing w:line="360" w:lineRule="auto"/>
        <w:jc w:val="left"/>
      </w:pPr>
    </w:p>
    <w:p>
      <w:pPr>
        <w:widowControl/>
        <w:spacing w:line="360" w:lineRule="auto"/>
        <w:jc w:val="left"/>
        <w:rPr>
          <w:rFonts w:asciiTheme="minorHAnsi" w:hAnsiTheme="minorHAnsi" w:eastAsiaTheme="majorEastAsia" w:cstheme="minorHAnsi"/>
          <w:szCs w:val="21"/>
        </w:rPr>
      </w:pPr>
      <w:r>
        <w:drawing>
          <wp:anchor distT="0" distB="0" distL="114300" distR="114300" simplePos="0" relativeHeight="251660288" behindDoc="0" locked="0" layoutInCell="1" allowOverlap="1">
            <wp:simplePos x="0" y="0"/>
            <wp:positionH relativeFrom="column">
              <wp:posOffset>2143760</wp:posOffset>
            </wp:positionH>
            <wp:positionV relativeFrom="paragraph">
              <wp:posOffset>1546860</wp:posOffset>
            </wp:positionV>
            <wp:extent cx="2136775" cy="1492885"/>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5"/>
                    <a:srcRect l="3211" r="2439" b="3052"/>
                    <a:stretch>
                      <a:fillRect/>
                    </a:stretch>
                  </pic:blipFill>
                  <pic:spPr>
                    <a:xfrm>
                      <a:off x="0" y="0"/>
                      <a:ext cx="2136775" cy="1492885"/>
                    </a:xfrm>
                    <a:prstGeom prst="rect">
                      <a:avLst/>
                    </a:prstGeom>
                    <a:noFill/>
                    <a:ln>
                      <a:noFill/>
                    </a:ln>
                  </pic:spPr>
                </pic:pic>
              </a:graphicData>
            </a:graphic>
          </wp:anchor>
        </w:drawing>
      </w:r>
      <w:r>
        <w:drawing>
          <wp:anchor distT="0" distB="0" distL="114300" distR="114300" simplePos="0" relativeHeight="251659264" behindDoc="0" locked="0" layoutInCell="1" allowOverlap="1">
            <wp:simplePos x="0" y="0"/>
            <wp:positionH relativeFrom="column">
              <wp:posOffset>2115820</wp:posOffset>
            </wp:positionH>
            <wp:positionV relativeFrom="paragraph">
              <wp:posOffset>13970</wp:posOffset>
            </wp:positionV>
            <wp:extent cx="2153285" cy="1499235"/>
            <wp:effectExtent l="0" t="0" r="5715" b="12065"/>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6"/>
                    <a:stretch>
                      <a:fillRect/>
                    </a:stretch>
                  </pic:blipFill>
                  <pic:spPr>
                    <a:xfrm>
                      <a:off x="0" y="0"/>
                      <a:ext cx="2153285" cy="1499235"/>
                    </a:xfrm>
                    <a:prstGeom prst="rect">
                      <a:avLst/>
                    </a:prstGeom>
                    <a:noFill/>
                    <a:ln>
                      <a:noFill/>
                    </a:ln>
                  </pic:spPr>
                </pic:pic>
              </a:graphicData>
            </a:graphic>
          </wp:anchor>
        </w:drawing>
      </w:r>
      <w:r>
        <w:drawing>
          <wp:inline distT="0" distB="0" distL="114300" distR="114300">
            <wp:extent cx="2114550" cy="3007995"/>
            <wp:effectExtent l="0" t="0" r="635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114550" cy="3007995"/>
                    </a:xfrm>
                    <a:prstGeom prst="rect">
                      <a:avLst/>
                    </a:prstGeom>
                    <a:noFill/>
                    <a:ln>
                      <a:noFill/>
                    </a:ln>
                  </pic:spPr>
                </pic:pic>
              </a:graphicData>
            </a:graphic>
          </wp:inline>
        </w:drawing>
      </w:r>
    </w:p>
    <w:p>
      <w:pPr>
        <w:pStyle w:val="25"/>
        <w:spacing w:line="380" w:lineRule="exact"/>
        <w:rPr>
          <w:rFonts w:hint="eastAsia"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图：</w:t>
      </w:r>
      <w:r>
        <w:rPr>
          <w:rFonts w:hint="eastAsia" w:asciiTheme="minorEastAsia" w:hAnsiTheme="minorEastAsia" w:eastAsiaTheme="minorEastAsia"/>
          <w:color w:val="auto"/>
          <w:sz w:val="18"/>
          <w:szCs w:val="18"/>
          <w:lang w:val="en-US" w:eastAsia="zh-CN"/>
        </w:rPr>
        <w:t>新加坡南洋理工大学</w:t>
      </w:r>
      <w:r>
        <w:rPr>
          <w:rFonts w:hint="eastAsia" w:asciiTheme="minorEastAsia" w:hAnsiTheme="minorEastAsia" w:eastAsiaTheme="minorEastAsia"/>
          <w:color w:val="auto"/>
          <w:sz w:val="18"/>
          <w:szCs w:val="18"/>
        </w:rPr>
        <w:t>项目证书</w:t>
      </w:r>
      <w:r>
        <w:rPr>
          <w:rFonts w:hint="eastAsia" w:asciiTheme="minorEastAsia" w:hAnsiTheme="minorEastAsia" w:eastAsiaTheme="minorEastAsia"/>
          <w:color w:val="auto"/>
          <w:sz w:val="18"/>
          <w:szCs w:val="18"/>
          <w:lang w:eastAsia="zh-CN"/>
        </w:rPr>
        <w:t>，</w:t>
      </w:r>
      <w:r>
        <w:rPr>
          <w:rFonts w:hint="eastAsia" w:asciiTheme="minorEastAsia" w:hAnsiTheme="minorEastAsia" w:eastAsiaTheme="minorEastAsia"/>
          <w:color w:val="auto"/>
          <w:sz w:val="18"/>
          <w:szCs w:val="18"/>
          <w:lang w:val="en-US" w:eastAsia="zh-CN"/>
        </w:rPr>
        <w:t>结业证书</w:t>
      </w:r>
      <w:r>
        <w:rPr>
          <w:rFonts w:hint="eastAsia" w:asciiTheme="minorEastAsia" w:hAnsiTheme="minorEastAsia" w:eastAsiaTheme="minorEastAsia"/>
          <w:color w:val="auto"/>
          <w:sz w:val="18"/>
          <w:szCs w:val="18"/>
        </w:rPr>
        <w:t>与</w:t>
      </w:r>
      <w:r>
        <w:rPr>
          <w:rFonts w:hint="eastAsia" w:asciiTheme="minorEastAsia" w:hAnsiTheme="minorEastAsia" w:eastAsiaTheme="minorEastAsia"/>
          <w:color w:val="auto"/>
          <w:sz w:val="18"/>
          <w:szCs w:val="18"/>
          <w:lang w:val="en-US" w:eastAsia="zh-CN"/>
        </w:rPr>
        <w:t>推荐信</w:t>
      </w:r>
      <w:r>
        <w:rPr>
          <w:rFonts w:hint="eastAsia" w:asciiTheme="minorEastAsia" w:hAnsiTheme="minorEastAsia" w:eastAsiaTheme="minorEastAsia"/>
          <w:color w:val="auto"/>
          <w:sz w:val="18"/>
          <w:szCs w:val="18"/>
        </w:rPr>
        <w:t>样图</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p>
      <w:pPr>
        <w:widowControl/>
        <w:spacing w:line="360" w:lineRule="auto"/>
        <w:jc w:val="left"/>
        <w:rPr>
          <w:rFonts w:cs="Calibri" w:asciiTheme="minorHAnsi" w:hAnsiTheme="minorHAnsi"/>
          <w:szCs w:val="21"/>
        </w:rPr>
      </w:pP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tcPr>
          <w:p>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约</w:t>
            </w:r>
            <w:r>
              <w:rPr>
                <w:rFonts w:hint="eastAsia" w:asciiTheme="minorHAnsi" w:hAnsiTheme="minorHAnsi" w:eastAsiaTheme="majorEastAsia" w:cstheme="minorHAnsi"/>
                <w:szCs w:val="21"/>
                <w:lang w:val="en-US" w:eastAsia="zh-CN"/>
              </w:rPr>
              <w:t>合</w:t>
            </w:r>
            <w:r>
              <w:rPr>
                <w:rFonts w:hint="eastAsia" w:asciiTheme="minorHAnsi" w:hAnsiTheme="minorHAnsi" w:eastAsiaTheme="majorEastAsia" w:cstheme="minorHAnsi"/>
                <w:szCs w:val="21"/>
              </w:rPr>
              <w:t>人民币</w:t>
            </w:r>
            <w:r>
              <w:rPr>
                <w:rFonts w:hint="eastAsia" w:asciiTheme="minorHAnsi" w:hAnsiTheme="minorHAnsi" w:eastAsiaTheme="majorEastAsia" w:cstheme="minorHAnsi"/>
                <w:szCs w:val="21"/>
                <w:lang w:val="en-US" w:eastAsia="zh-CN"/>
              </w:rPr>
              <w:t>13400元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学费、杂费、医疗与意外险、接机</w:t>
            </w:r>
            <w:r>
              <w:rPr>
                <w:rFonts w:hint="eastAsia" w:asciiTheme="minorHAnsi" w:hAnsiTheme="minorHAnsi" w:eastAsiaTheme="majorEastAsia" w:cstheme="minorHAnsi"/>
                <w:szCs w:val="21"/>
                <w:lang w:val="en-US" w:eastAsia="zh-CN"/>
              </w:rPr>
              <w:t>及</w:t>
            </w:r>
            <w:r>
              <w:rPr>
                <w:rFonts w:hint="eastAsia" w:asciiTheme="minorHAnsi" w:hAnsiTheme="minorHAnsi" w:eastAsiaTheme="majorEastAsia" w:cstheme="minorHAnsi"/>
                <w:szCs w:val="21"/>
              </w:rPr>
              <w:t>项目设计与管理费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国际机票、</w:t>
            </w:r>
            <w:r>
              <w:rPr>
                <w:rFonts w:hint="eastAsia" w:asciiTheme="minorHAnsi" w:hAnsiTheme="minorHAnsi" w:eastAsiaTheme="majorEastAsia" w:cstheme="minorHAnsi"/>
                <w:szCs w:val="21"/>
                <w:lang w:val="en-US" w:eastAsia="zh-CN"/>
              </w:rPr>
              <w:t>住宿、</w:t>
            </w:r>
            <w:bookmarkStart w:id="3" w:name="_GoBack"/>
            <w:bookmarkEnd w:id="3"/>
            <w:r>
              <w:rPr>
                <w:rFonts w:hint="eastAsia" w:asciiTheme="minorHAnsi" w:hAnsiTheme="minorHAnsi" w:eastAsiaTheme="majorEastAsia" w:cstheme="minorHAnsi"/>
                <w:szCs w:val="21"/>
              </w:rPr>
              <w:t>签证费、个人生活费</w:t>
            </w:r>
          </w:p>
        </w:tc>
      </w:tr>
      <w:bookmarkEnd w:id="2"/>
    </w:tbl>
    <w:p>
      <w:pPr>
        <w:widowControl/>
        <w:spacing w:line="360" w:lineRule="auto"/>
        <w:jc w:val="left"/>
        <w:rPr>
          <w:rFonts w:asciiTheme="minorHAnsi" w:hAnsiTheme="minorHAnsi" w:eastAsiaTheme="majorEastAsia" w:cstheme="minorHAnsi"/>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1"/>
        <w:widowControl/>
        <w:numPr>
          <w:ilvl w:val="0"/>
          <w:numId w:val="3"/>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eastAsia" w:asciiTheme="minorHAnsi" w:hAnsiTheme="minorHAnsi" w:eastAsiaTheme="majorEastAsia" w:cstheme="minorHAnsi"/>
          <w:kern w:val="0"/>
          <w:szCs w:val="21"/>
        </w:rPr>
        <w:t>四级</w:t>
      </w:r>
      <w:r>
        <w:rPr>
          <w:rFonts w:hint="eastAsia" w:asciiTheme="minorHAnsi" w:hAnsiTheme="minorHAnsi" w:eastAsiaTheme="majorEastAsia" w:cstheme="minorHAnsi"/>
          <w:kern w:val="0"/>
          <w:szCs w:val="21"/>
          <w:lang w:val="en-US" w:eastAsia="zh-CN"/>
        </w:rPr>
        <w:t>470</w:t>
      </w:r>
      <w:r>
        <w:rPr>
          <w:rFonts w:hint="eastAsia" w:asciiTheme="minorHAnsi" w:hAnsiTheme="minorHAnsi" w:eastAsiaTheme="majorEastAsia" w:cstheme="minorHAnsi"/>
          <w:kern w:val="0"/>
          <w:szCs w:val="21"/>
        </w:rPr>
        <w:t>/六级4</w:t>
      </w:r>
      <w:r>
        <w:rPr>
          <w:rFonts w:hint="eastAsia" w:asciiTheme="minorHAnsi" w:hAnsiTheme="minorHAnsi" w:eastAsiaTheme="majorEastAsia" w:cstheme="minorHAnsi"/>
          <w:kern w:val="0"/>
          <w:szCs w:val="21"/>
          <w:lang w:val="en-US" w:eastAsia="zh-CN"/>
        </w:rPr>
        <w:t>5</w:t>
      </w:r>
      <w:r>
        <w:rPr>
          <w:rFonts w:hint="eastAsia" w:asciiTheme="minorHAnsi" w:hAnsiTheme="minorHAnsi" w:eastAsiaTheme="majorEastAsia" w:cstheme="minorHAnsi"/>
          <w:kern w:val="0"/>
          <w:szCs w:val="21"/>
        </w:rPr>
        <w:t>0</w:t>
      </w:r>
      <w:r>
        <w:rPr>
          <w:rFonts w:hint="eastAsia" w:asciiTheme="minorHAnsi" w:hAnsiTheme="minorHAnsi" w:eastAsiaTheme="majorEastAsia" w:cstheme="minorHAnsi"/>
          <w:kern w:val="0"/>
          <w:szCs w:val="21"/>
          <w:lang w:val="en-US" w:eastAsia="zh-CN"/>
        </w:rPr>
        <w:t>/</w:t>
      </w:r>
      <w:r>
        <w:rPr>
          <w:rFonts w:hint="default" w:asciiTheme="minorHAnsi" w:hAnsiTheme="minorHAnsi" w:eastAsiaTheme="majorEastAsia" w:cstheme="minorHAnsi"/>
          <w:kern w:val="0"/>
          <w:szCs w:val="21"/>
          <w:lang w:eastAsia="zh-CN"/>
        </w:rPr>
        <w:t>专四65/</w:t>
      </w:r>
      <w:r>
        <w:rPr>
          <w:rFonts w:hint="eastAsia" w:asciiTheme="minorHAnsi" w:hAnsiTheme="minorHAnsi" w:eastAsiaTheme="majorEastAsia" w:cstheme="minorHAnsi"/>
          <w:kern w:val="0"/>
          <w:szCs w:val="21"/>
          <w:lang w:val="en-US" w:eastAsia="zh-CN"/>
        </w:rPr>
        <w:t>多邻国90/高考110</w:t>
      </w:r>
      <w:r>
        <w:rPr>
          <w:rFonts w:hint="eastAsia" w:asciiTheme="minorHAnsi" w:hAnsiTheme="minorHAnsi" w:eastAsiaTheme="majorEastAsia" w:cstheme="minorHAnsi"/>
          <w:kern w:val="0"/>
          <w:szCs w:val="21"/>
        </w:rPr>
        <w:t>即可申请</w:t>
      </w:r>
    </w:p>
    <w:p>
      <w:pPr>
        <w:pStyle w:val="21"/>
        <w:numPr>
          <w:ilvl w:val="0"/>
          <w:numId w:val="3"/>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6"/>
          <w:rFonts w:hint="eastAsia" w:asciiTheme="minorHAnsi" w:hAnsiTheme="minorHAnsi" w:eastAsiaTheme="majorEastAsia" w:cstheme="minorHAnsi"/>
          <w:szCs w:val="21"/>
        </w:rPr>
        <w:t>www.usiea.org</w:t>
      </w:r>
      <w:r>
        <w:rPr>
          <w:rStyle w:val="16"/>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pPr>
        <w:pStyle w:val="21"/>
        <w:numPr>
          <w:ilvl w:val="0"/>
          <w:numId w:val="3"/>
        </w:numPr>
        <w:spacing w:line="360" w:lineRule="auto"/>
        <w:ind w:firstLineChars="0"/>
        <w:rPr>
          <w:rFonts w:cs="Calibri" w:asciiTheme="minorHAnsi" w:hAnsiTheme="minorHAnsi"/>
          <w:szCs w:val="21"/>
        </w:rPr>
      </w:pPr>
      <w:r>
        <w:rPr>
          <w:rFonts w:hint="eastAsia" w:asciiTheme="minorHAnsi" w:hAnsiTheme="minorHAnsi" w:eastAsiaTheme="majorEastAsia" w:cstheme="minorHAnsi"/>
          <w:b/>
          <w:kern w:val="0"/>
          <w:szCs w:val="21"/>
          <w:lang w:val="en-US" w:eastAsia="zh-CN"/>
        </w:rPr>
        <w:t>建议</w:t>
      </w:r>
      <w:r>
        <w:rPr>
          <w:rFonts w:hint="eastAsia" w:asciiTheme="minorHAnsi" w:hAnsiTheme="minorHAnsi" w:eastAsiaTheme="majorEastAsia" w:cstheme="minorHAnsi"/>
          <w:b/>
          <w:kern w:val="0"/>
          <w:szCs w:val="21"/>
        </w:rPr>
        <w:t>截止日期：</w:t>
      </w:r>
      <w:r>
        <w:rPr>
          <w:rFonts w:ascii="Calibri" w:hAnsi="Calibri" w:cs="Calibri"/>
          <w:szCs w:val="21"/>
        </w:rPr>
        <w:t>202</w:t>
      </w:r>
      <w:r>
        <w:rPr>
          <w:rFonts w:hint="eastAsia" w:ascii="Calibri" w:hAnsi="Calibri" w:cs="Calibri"/>
          <w:szCs w:val="21"/>
          <w:lang w:val="en-US" w:eastAsia="zh-CN"/>
        </w:rPr>
        <w:t>4</w:t>
      </w:r>
      <w:r>
        <w:rPr>
          <w:rFonts w:ascii="Calibri" w:hAnsi="Calibri" w:cs="Calibri"/>
          <w:szCs w:val="21"/>
        </w:rPr>
        <w:t>年</w:t>
      </w:r>
    </w:p>
    <w:p>
      <w:pPr>
        <w:pStyle w:val="21"/>
        <w:numPr>
          <w:ilvl w:val="0"/>
          <w:numId w:val="0"/>
        </w:numPr>
        <w:spacing w:line="360" w:lineRule="auto"/>
        <w:ind w:leftChars="0"/>
        <w:rPr>
          <w:rFonts w:cs="Calibri" w:asciiTheme="minorHAnsi" w:hAnsiTheme="minorHAnsi"/>
          <w:szCs w:val="21"/>
        </w:rPr>
      </w:pPr>
    </w:p>
    <w:p>
      <w:pPr>
        <w:spacing w:line="360" w:lineRule="auto"/>
        <w:rPr>
          <w:rFonts w:hint="default" w:asciiTheme="minorHAnsi" w:hAnsiTheme="minorHAnsi" w:eastAsiaTheme="majorEastAsia" w:cstheme="minorHAnsi"/>
          <w:szCs w:val="21"/>
          <w:u w:val="single"/>
          <w:lang w:val="en-US"/>
        </w:rPr>
      </w:pPr>
      <w:r>
        <w:rPr>
          <w:rFonts w:hint="eastAsia" w:asciiTheme="minorHAnsi" w:hAnsiTheme="minorHAnsi" w:eastAsiaTheme="majorEastAsia" w:cstheme="minorHAnsi"/>
          <w:szCs w:val="21"/>
          <w:u w:val="single"/>
          <w:lang w:val="en-US" w:eastAsia="zh-CN"/>
        </w:rPr>
        <w:t xml:space="preserve">                                                                                      </w:t>
      </w:r>
    </w:p>
    <w:p>
      <w:pPr>
        <w:widowControl/>
        <w:jc w:val="left"/>
        <w:rPr>
          <w:rFonts w:cs="宋体" w:asciiTheme="minorHAnsi" w:hAnsiTheme="minorHAnsi"/>
          <w:kern w:val="0"/>
          <w:sz w:val="20"/>
          <w:szCs w:val="21"/>
          <w:u w:val="none"/>
        </w:rPr>
      </w:pP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全美国际教育协会官微：全美国际访学微刊</w:t>
      </w: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全美国际教育协会官网：</w:t>
      </w:r>
      <w:r>
        <w:rPr>
          <w:rFonts w:hint="eastAsia" w:asciiTheme="minorHAnsi" w:hAnsiTheme="minorHAnsi" w:eastAsiaTheme="majorEastAsia" w:cstheme="minorHAnsi"/>
          <w:color w:val="4F81BD" w:themeColor="accent1"/>
          <w:szCs w:val="21"/>
          <w:lang w:val="en-US" w:eastAsia="zh-CN"/>
          <w14:textFill>
            <w14:solidFill>
              <w14:schemeClr w14:val="accent1"/>
            </w14:solidFill>
          </w14:textFill>
        </w:rPr>
        <w:t>www.usiea.org </w:t>
      </w:r>
    </w:p>
    <w:p>
      <w:pPr>
        <w:spacing w:line="360" w:lineRule="auto"/>
        <w:rPr>
          <w:rFonts w:hint="default" w:ascii="Calibri" w:hAnsi="Calibri" w:eastAsia="宋体" w:cs="Calibri"/>
          <w:sz w:val="22"/>
          <w:szCs w:val="22"/>
          <w:lang w:val="en-US" w:eastAsia="zh-CN"/>
        </w:rPr>
      </w:pPr>
      <w:r>
        <w:rPr>
          <w:rFonts w:hint="eastAsia" w:asciiTheme="minorHAnsi" w:hAnsiTheme="minorHAnsi" w:eastAsiaTheme="majorEastAsia" w:cstheme="minorHAnsi"/>
          <w:szCs w:val="21"/>
        </w:rPr>
        <w:t>项目邮箱咨询：</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begin"/>
      </w:r>
      <w:r>
        <w:rPr>
          <w:rFonts w:hint="eastAsia" w:asciiTheme="minorHAnsi" w:hAnsiTheme="minorHAnsi" w:eastAsiaTheme="majorEastAsia" w:cstheme="minorHAnsi"/>
          <w:color w:val="4F81BD" w:themeColor="accent1"/>
          <w:szCs w:val="21"/>
          <w14:textFill>
            <w14:solidFill>
              <w14:schemeClr w14:val="accent1"/>
            </w14:solidFill>
          </w14:textFill>
        </w:rPr>
        <w:instrText xml:space="preserve"> HYPERLINK "mailto:visit_usyd@yeah.net" </w:instrText>
      </w:r>
      <w:r>
        <w:rPr>
          <w:rFonts w:hint="eastAsia" w:asciiTheme="minorHAnsi" w:hAnsiTheme="minorHAnsi" w:eastAsiaTheme="majorEastAsia" w:cstheme="minorHAnsi"/>
          <w:color w:val="4F81BD" w:themeColor="accent1"/>
          <w:szCs w:val="21"/>
          <w14:textFill>
            <w14:solidFill>
              <w14:schemeClr w14:val="accent1"/>
            </w14:solidFill>
          </w14:textFill>
        </w:rPr>
        <w:fldChar w:fldCharType="separate"/>
      </w:r>
      <w:r>
        <w:rPr>
          <w:rFonts w:hint="eastAsia" w:asciiTheme="minorHAnsi" w:hAnsiTheme="minorHAnsi" w:eastAsiaTheme="majorEastAsia" w:cstheme="minorHAnsi"/>
          <w:color w:val="4F81BD" w:themeColor="accent1"/>
          <w:szCs w:val="21"/>
          <w14:textFill>
            <w14:solidFill>
              <w14:schemeClr w14:val="accent1"/>
            </w14:solidFill>
          </w14:textFill>
        </w:rPr>
        <w:t>visit_</w:t>
      </w:r>
      <w:r>
        <w:rPr>
          <w:rFonts w:hint="eastAsia" w:asciiTheme="minorHAnsi" w:hAnsiTheme="minorHAnsi" w:eastAsiaTheme="majorEastAsia" w:cstheme="minorHAnsi"/>
          <w:color w:val="4F81BD" w:themeColor="accent1"/>
          <w:szCs w:val="21"/>
          <w:lang w:val="en-US" w:eastAsia="zh-CN"/>
          <w14:textFill>
            <w14:solidFill>
              <w14:schemeClr w14:val="accent1"/>
            </w14:solidFill>
          </w14:textFill>
        </w:rPr>
        <w:t>ntu</w:t>
      </w:r>
      <w:r>
        <w:rPr>
          <w:rFonts w:hint="eastAsia" w:asciiTheme="minorHAnsi" w:hAnsiTheme="minorHAnsi" w:eastAsiaTheme="majorEastAsia" w:cstheme="minorHAnsi"/>
          <w:color w:val="4F81BD" w:themeColor="accent1"/>
          <w:szCs w:val="21"/>
          <w14:textFill>
            <w14:solidFill>
              <w14:schemeClr w14:val="accent1"/>
            </w14:solidFill>
          </w14:textFill>
        </w:rPr>
        <w:t>@yeah.net</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end"/>
      </w:r>
      <w:r>
        <w:rPr>
          <w:rFonts w:hint="eastAsia" w:asciiTheme="minorHAnsi" w:hAnsiTheme="minorHAnsi" w:eastAsiaTheme="majorEastAsia" w:cstheme="minorHAnsi"/>
          <w:color w:val="4F81BD" w:themeColor="accent1"/>
          <w:szCs w:val="21"/>
          <w14:textFill>
            <w14:solidFill>
              <w14:schemeClr w14:val="accent1"/>
            </w14:solidFill>
          </w14:textFill>
        </w:rPr>
        <w:t xml:space="preserve"> </w:t>
      </w: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60288"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AF00990"/>
    <w:multiLevelType w:val="singleLevel"/>
    <w:tmpl w:val="CAF00990"/>
    <w:lvl w:ilvl="0" w:tentative="0">
      <w:start w:val="1"/>
      <w:numFmt w:val="chineseCounting"/>
      <w:suff w:val="nothing"/>
      <w:lvlText w:val="%1、"/>
      <w:lvlJc w:val="left"/>
      <w:rPr>
        <w:rFonts w:hint="eastAsia"/>
      </w:rPr>
    </w:lvl>
  </w:abstractNum>
  <w:abstractNum w:abstractNumId="1">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2">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50AC"/>
    <w:rsid w:val="00EC515F"/>
    <w:rsid w:val="00EC5B1E"/>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1A0F68"/>
    <w:rsid w:val="018C085F"/>
    <w:rsid w:val="01BB7833"/>
    <w:rsid w:val="035756EB"/>
    <w:rsid w:val="052678D2"/>
    <w:rsid w:val="06DF3581"/>
    <w:rsid w:val="0A2640E4"/>
    <w:rsid w:val="0A5201DE"/>
    <w:rsid w:val="0B576012"/>
    <w:rsid w:val="0CD410C8"/>
    <w:rsid w:val="0CF84840"/>
    <w:rsid w:val="10D27A7E"/>
    <w:rsid w:val="143F42F3"/>
    <w:rsid w:val="151D119B"/>
    <w:rsid w:val="1633660B"/>
    <w:rsid w:val="17FE0021"/>
    <w:rsid w:val="182C352A"/>
    <w:rsid w:val="1B091A97"/>
    <w:rsid w:val="1D4E2CAF"/>
    <w:rsid w:val="1E0D6422"/>
    <w:rsid w:val="216B530D"/>
    <w:rsid w:val="223A11B5"/>
    <w:rsid w:val="22FA2700"/>
    <w:rsid w:val="239379FC"/>
    <w:rsid w:val="243A706F"/>
    <w:rsid w:val="245F0FC8"/>
    <w:rsid w:val="259671F9"/>
    <w:rsid w:val="27201032"/>
    <w:rsid w:val="27B657AD"/>
    <w:rsid w:val="298E1762"/>
    <w:rsid w:val="2C3A5674"/>
    <w:rsid w:val="2D22651C"/>
    <w:rsid w:val="2DAB403E"/>
    <w:rsid w:val="2E42541B"/>
    <w:rsid w:val="2E9F27F8"/>
    <w:rsid w:val="325A3599"/>
    <w:rsid w:val="335C2374"/>
    <w:rsid w:val="345011CA"/>
    <w:rsid w:val="34512806"/>
    <w:rsid w:val="3464332C"/>
    <w:rsid w:val="36095280"/>
    <w:rsid w:val="36363A93"/>
    <w:rsid w:val="364A2160"/>
    <w:rsid w:val="36D671C1"/>
    <w:rsid w:val="37F779CB"/>
    <w:rsid w:val="38E1010B"/>
    <w:rsid w:val="395B5AE2"/>
    <w:rsid w:val="3C9046F4"/>
    <w:rsid w:val="3C91192E"/>
    <w:rsid w:val="3D650FC8"/>
    <w:rsid w:val="4148218A"/>
    <w:rsid w:val="42836989"/>
    <w:rsid w:val="44864C83"/>
    <w:rsid w:val="449479F1"/>
    <w:rsid w:val="455C39C2"/>
    <w:rsid w:val="45D47501"/>
    <w:rsid w:val="47356E70"/>
    <w:rsid w:val="47524326"/>
    <w:rsid w:val="4794153F"/>
    <w:rsid w:val="480B003F"/>
    <w:rsid w:val="48343468"/>
    <w:rsid w:val="48535040"/>
    <w:rsid w:val="49D255C4"/>
    <w:rsid w:val="4B195815"/>
    <w:rsid w:val="4D491763"/>
    <w:rsid w:val="4D8352B9"/>
    <w:rsid w:val="4E5C5781"/>
    <w:rsid w:val="4E8B0039"/>
    <w:rsid w:val="51B24B0E"/>
    <w:rsid w:val="52AE775C"/>
    <w:rsid w:val="52E91829"/>
    <w:rsid w:val="531D5B22"/>
    <w:rsid w:val="538F119C"/>
    <w:rsid w:val="53AC58A5"/>
    <w:rsid w:val="558879FE"/>
    <w:rsid w:val="55C74D2F"/>
    <w:rsid w:val="56F537C9"/>
    <w:rsid w:val="56FC58A6"/>
    <w:rsid w:val="572E32B3"/>
    <w:rsid w:val="59AD7D65"/>
    <w:rsid w:val="59F37DAF"/>
    <w:rsid w:val="5B5A1104"/>
    <w:rsid w:val="5C0A1E9A"/>
    <w:rsid w:val="5C593EAF"/>
    <w:rsid w:val="5D63417B"/>
    <w:rsid w:val="5E2733FB"/>
    <w:rsid w:val="5EC43019"/>
    <w:rsid w:val="5F723D6D"/>
    <w:rsid w:val="60C76A50"/>
    <w:rsid w:val="60FE76C2"/>
    <w:rsid w:val="634E1302"/>
    <w:rsid w:val="64DC4668"/>
    <w:rsid w:val="66BA4196"/>
    <w:rsid w:val="66F57B49"/>
    <w:rsid w:val="6705232C"/>
    <w:rsid w:val="67BC1CBA"/>
    <w:rsid w:val="685B7C2E"/>
    <w:rsid w:val="6A857F0C"/>
    <w:rsid w:val="6CFC2298"/>
    <w:rsid w:val="6EB24666"/>
    <w:rsid w:val="6FDE3B11"/>
    <w:rsid w:val="6FF84353"/>
    <w:rsid w:val="6FFB92A4"/>
    <w:rsid w:val="7026309C"/>
    <w:rsid w:val="706D03F4"/>
    <w:rsid w:val="70B41AD3"/>
    <w:rsid w:val="73120C63"/>
    <w:rsid w:val="73CA47D5"/>
    <w:rsid w:val="75E73437"/>
    <w:rsid w:val="77B530EB"/>
    <w:rsid w:val="795D31F5"/>
    <w:rsid w:val="7977058C"/>
    <w:rsid w:val="7A6B664D"/>
    <w:rsid w:val="7BAE7699"/>
    <w:rsid w:val="7CA51739"/>
    <w:rsid w:val="7E933D3D"/>
    <w:rsid w:val="7F6D458E"/>
    <w:rsid w:val="7F9AC816"/>
    <w:rsid w:val="7FED2085"/>
    <w:rsid w:val="7FF963E6"/>
    <w:rsid w:val="A5F77DBC"/>
    <w:rsid w:val="BE1FF691"/>
    <w:rsid w:val="D8FF558D"/>
    <w:rsid w:val="DF6B1256"/>
    <w:rsid w:val="FCFF388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Unresolved Mention"/>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6</Pages>
  <Words>2046</Words>
  <Characters>3314</Characters>
  <Lines>21</Lines>
  <Paragraphs>6</Paragraphs>
  <TotalTime>0</TotalTime>
  <ScaleCrop>false</ScaleCrop>
  <LinksUpToDate>false</LinksUpToDate>
  <CharactersWithSpaces>3697</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2023-04-13T00:25:00Z</dcterms:created>
  <dc:creator>全美国际教育协会</dc:creator>
  <cp:lastModifiedBy>李晓茜</cp:lastModifiedBy>
  <cp:lastPrinted>2011-12-19T00:54:00Z</cp:lastPrinted>
  <dcterms:modified xsi:type="dcterms:W3CDTF">2023-12-05T06:58:36Z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845E0487FEF34A7AB4684006B6EC659C_13</vt:lpwstr>
  </property>
</Properties>
</file>