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4454D261" w:rsidR="00DD702E" w:rsidRPr="00CD72F7" w:rsidRDefault="002961E9" w:rsidP="00F7350B">
      <w:pPr>
        <w:jc w:val="center"/>
      </w:pPr>
      <w:r>
        <w:rPr>
          <w:noProof/>
        </w:rPr>
        <w:drawing>
          <wp:inline distT="0" distB="0" distL="0" distR="0" wp14:anchorId="0A426FC8" wp14:editId="0517A92F">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DE3B29">
        <w:trPr>
          <w:trHeight w:val="288"/>
        </w:trPr>
        <w:tc>
          <w:tcPr>
            <w:tcW w:w="8302" w:type="dxa"/>
            <w:gridSpan w:val="3"/>
            <w:shd w:val="clear" w:color="auto" w:fill="C0C0C0"/>
            <w:vAlign w:val="center"/>
          </w:tcPr>
          <w:p w14:paraId="424E4388" w14:textId="091571AC" w:rsidR="00763913" w:rsidRPr="00CD72F7" w:rsidRDefault="00763913" w:rsidP="00DE3B29">
            <w:pPr>
              <w:pStyle w:val="Heading1"/>
            </w:pPr>
            <w:r w:rsidRPr="00CD72F7">
              <w:t>I. Position Information</w:t>
            </w:r>
          </w:p>
        </w:tc>
      </w:tr>
      <w:tr w:rsidR="00763913" w:rsidRPr="00CD72F7" w14:paraId="6DE224A7" w14:textId="77777777" w:rsidTr="00DE3B29">
        <w:tc>
          <w:tcPr>
            <w:tcW w:w="3430" w:type="dxa"/>
            <w:shd w:val="clear" w:color="auto" w:fill="auto"/>
          </w:tcPr>
          <w:p w14:paraId="367E6776" w14:textId="77777777" w:rsidR="00763913" w:rsidRPr="00CD72F7" w:rsidRDefault="00763913" w:rsidP="00DE3B29">
            <w:pPr>
              <w:pStyle w:val="Title"/>
              <w:jc w:val="left"/>
              <w:rPr>
                <w:szCs w:val="22"/>
              </w:rPr>
            </w:pPr>
            <w:r w:rsidRPr="00CD72F7">
              <w:rPr>
                <w:szCs w:val="22"/>
              </w:rPr>
              <w:t>Position title</w:t>
            </w:r>
          </w:p>
        </w:tc>
        <w:tc>
          <w:tcPr>
            <w:tcW w:w="4872" w:type="dxa"/>
            <w:gridSpan w:val="2"/>
            <w:shd w:val="clear" w:color="auto" w:fill="auto"/>
          </w:tcPr>
          <w:p w14:paraId="2A53DA15" w14:textId="795BAC32" w:rsidR="00763913" w:rsidRPr="00BE2D80" w:rsidRDefault="005517C9" w:rsidP="00DE3B29">
            <w:pPr>
              <w:pStyle w:val="Title"/>
              <w:jc w:val="left"/>
              <w:rPr>
                <w:szCs w:val="22"/>
              </w:rPr>
            </w:pPr>
            <w:r w:rsidRPr="00BE2D80">
              <w:rPr>
                <w:szCs w:val="22"/>
              </w:rPr>
              <w:t xml:space="preserve">Intern – </w:t>
            </w:r>
            <w:r w:rsidR="006B5E4B" w:rsidRPr="00BE2D80">
              <w:rPr>
                <w:szCs w:val="22"/>
              </w:rPr>
              <w:t>Resource</w:t>
            </w:r>
            <w:r w:rsidR="00D5759A">
              <w:rPr>
                <w:szCs w:val="22"/>
              </w:rPr>
              <w:t>s</w:t>
            </w:r>
            <w:r w:rsidR="006B5E4B" w:rsidRPr="00BE2D80">
              <w:rPr>
                <w:szCs w:val="22"/>
              </w:rPr>
              <w:t xml:space="preserve"> Management Unit</w:t>
            </w:r>
          </w:p>
        </w:tc>
      </w:tr>
      <w:tr w:rsidR="00763913" w:rsidRPr="00CD72F7" w14:paraId="642F4024" w14:textId="77777777" w:rsidTr="00DE3B29">
        <w:tc>
          <w:tcPr>
            <w:tcW w:w="3430" w:type="dxa"/>
            <w:shd w:val="clear" w:color="auto" w:fill="auto"/>
          </w:tcPr>
          <w:p w14:paraId="17A51062" w14:textId="77777777" w:rsidR="00763913" w:rsidRPr="00CD72F7" w:rsidRDefault="00763913" w:rsidP="00DE3B29">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BE2D80" w:rsidRDefault="005517C9" w:rsidP="00DE3B29">
            <w:pPr>
              <w:pStyle w:val="Title"/>
              <w:jc w:val="left"/>
              <w:rPr>
                <w:szCs w:val="22"/>
              </w:rPr>
            </w:pPr>
            <w:r w:rsidRPr="00BE2D80">
              <w:rPr>
                <w:szCs w:val="22"/>
              </w:rPr>
              <w:t>Other</w:t>
            </w:r>
          </w:p>
        </w:tc>
      </w:tr>
      <w:tr w:rsidR="00763913" w:rsidRPr="00CD72F7" w14:paraId="5237D9EC" w14:textId="77777777" w:rsidTr="00DE3B29">
        <w:tc>
          <w:tcPr>
            <w:tcW w:w="3430" w:type="dxa"/>
            <w:shd w:val="clear" w:color="auto" w:fill="auto"/>
          </w:tcPr>
          <w:p w14:paraId="03BC8777" w14:textId="77777777" w:rsidR="00763913" w:rsidRPr="00CD72F7" w:rsidRDefault="00763913" w:rsidP="00DE3B29">
            <w:pPr>
              <w:pStyle w:val="Title"/>
              <w:jc w:val="left"/>
              <w:rPr>
                <w:szCs w:val="22"/>
              </w:rPr>
            </w:pPr>
            <w:r w:rsidRPr="00CD72F7">
              <w:rPr>
                <w:szCs w:val="22"/>
              </w:rPr>
              <w:t>Duty station</w:t>
            </w:r>
          </w:p>
        </w:tc>
        <w:tc>
          <w:tcPr>
            <w:tcW w:w="4872" w:type="dxa"/>
            <w:gridSpan w:val="2"/>
            <w:shd w:val="clear" w:color="auto" w:fill="auto"/>
          </w:tcPr>
          <w:p w14:paraId="72A5804C" w14:textId="7F03D527" w:rsidR="00763913" w:rsidRPr="00BE2D80" w:rsidRDefault="006B5E4B" w:rsidP="00DE3B29">
            <w:pPr>
              <w:pStyle w:val="Title"/>
              <w:jc w:val="left"/>
              <w:rPr>
                <w:szCs w:val="22"/>
              </w:rPr>
            </w:pPr>
            <w:r w:rsidRPr="00BE2D80">
              <w:rPr>
                <w:szCs w:val="22"/>
              </w:rPr>
              <w:t>Panama City, Panama</w:t>
            </w:r>
          </w:p>
        </w:tc>
      </w:tr>
      <w:tr w:rsidR="00763913" w:rsidRPr="00CD72F7" w14:paraId="5A9C3DC9" w14:textId="77777777" w:rsidTr="00DE3B29">
        <w:tc>
          <w:tcPr>
            <w:tcW w:w="3430" w:type="dxa"/>
            <w:shd w:val="clear" w:color="auto" w:fill="auto"/>
          </w:tcPr>
          <w:p w14:paraId="43B00561" w14:textId="77777777" w:rsidR="00763913" w:rsidRPr="00CD72F7" w:rsidRDefault="00763913" w:rsidP="00DE3B29">
            <w:pPr>
              <w:pStyle w:val="Title"/>
              <w:jc w:val="left"/>
              <w:rPr>
                <w:szCs w:val="22"/>
              </w:rPr>
            </w:pPr>
            <w:r w:rsidRPr="00CD72F7">
              <w:rPr>
                <w:szCs w:val="22"/>
              </w:rPr>
              <w:t>Position number</w:t>
            </w:r>
          </w:p>
        </w:tc>
        <w:tc>
          <w:tcPr>
            <w:tcW w:w="4872" w:type="dxa"/>
            <w:gridSpan w:val="2"/>
            <w:shd w:val="clear" w:color="auto" w:fill="auto"/>
          </w:tcPr>
          <w:p w14:paraId="52CB417D" w14:textId="0CB29A11" w:rsidR="00763913" w:rsidRPr="00BE2D80" w:rsidRDefault="006B5E4B" w:rsidP="00DE3B29">
            <w:pPr>
              <w:pStyle w:val="Title"/>
              <w:jc w:val="left"/>
              <w:rPr>
                <w:szCs w:val="22"/>
              </w:rPr>
            </w:pPr>
            <w:r w:rsidRPr="00BE2D80">
              <w:rPr>
                <w:szCs w:val="22"/>
              </w:rPr>
              <w:t>N/A</w:t>
            </w:r>
          </w:p>
        </w:tc>
      </w:tr>
      <w:tr w:rsidR="00763913" w:rsidRPr="00CD72F7" w14:paraId="09247614" w14:textId="77777777" w:rsidTr="00DE3B29">
        <w:tc>
          <w:tcPr>
            <w:tcW w:w="3430" w:type="dxa"/>
            <w:shd w:val="clear" w:color="auto" w:fill="auto"/>
          </w:tcPr>
          <w:p w14:paraId="36FB3F02" w14:textId="77777777" w:rsidR="00763913" w:rsidRPr="00CD72F7" w:rsidRDefault="00763913" w:rsidP="00DE3B29">
            <w:pPr>
              <w:pStyle w:val="Title"/>
              <w:jc w:val="left"/>
              <w:rPr>
                <w:szCs w:val="22"/>
              </w:rPr>
            </w:pPr>
            <w:r w:rsidRPr="00CD72F7">
              <w:rPr>
                <w:szCs w:val="22"/>
              </w:rPr>
              <w:t>Job family</w:t>
            </w:r>
          </w:p>
        </w:tc>
        <w:tc>
          <w:tcPr>
            <w:tcW w:w="4872" w:type="dxa"/>
            <w:gridSpan w:val="2"/>
            <w:shd w:val="clear" w:color="auto" w:fill="auto"/>
          </w:tcPr>
          <w:p w14:paraId="5FACF449" w14:textId="51D00F34" w:rsidR="00763913" w:rsidRPr="00BE2D80" w:rsidRDefault="006B5E4B" w:rsidP="00DE3B29">
            <w:pPr>
              <w:pStyle w:val="Title"/>
              <w:jc w:val="left"/>
              <w:rPr>
                <w:szCs w:val="22"/>
              </w:rPr>
            </w:pPr>
            <w:r w:rsidRPr="00BE2D80">
              <w:rPr>
                <w:szCs w:val="22"/>
              </w:rPr>
              <w:t xml:space="preserve">Administration </w:t>
            </w:r>
          </w:p>
        </w:tc>
      </w:tr>
      <w:tr w:rsidR="00763913" w:rsidRPr="00CD72F7" w14:paraId="13A38849" w14:textId="77777777" w:rsidTr="00DE3B29">
        <w:tc>
          <w:tcPr>
            <w:tcW w:w="3430" w:type="dxa"/>
            <w:shd w:val="clear" w:color="auto" w:fill="auto"/>
          </w:tcPr>
          <w:p w14:paraId="56D2A3C6" w14:textId="77777777" w:rsidR="00763913" w:rsidRPr="00CD72F7" w:rsidRDefault="00763913" w:rsidP="00DE3B29">
            <w:pPr>
              <w:pStyle w:val="Title"/>
              <w:jc w:val="left"/>
              <w:rPr>
                <w:szCs w:val="22"/>
              </w:rPr>
            </w:pPr>
            <w:r w:rsidRPr="00CD72F7">
              <w:rPr>
                <w:szCs w:val="22"/>
              </w:rPr>
              <w:t>Organizational unit</w:t>
            </w:r>
          </w:p>
        </w:tc>
        <w:tc>
          <w:tcPr>
            <w:tcW w:w="4872" w:type="dxa"/>
            <w:gridSpan w:val="2"/>
            <w:shd w:val="clear" w:color="auto" w:fill="auto"/>
          </w:tcPr>
          <w:p w14:paraId="69E1B9D8" w14:textId="4CEA029C" w:rsidR="00763913" w:rsidRPr="00BE2D80" w:rsidRDefault="006B5E4B" w:rsidP="00DE3B29">
            <w:pPr>
              <w:pStyle w:val="Title"/>
              <w:jc w:val="left"/>
              <w:rPr>
                <w:szCs w:val="22"/>
              </w:rPr>
            </w:pPr>
            <w:r w:rsidRPr="00BE2D80">
              <w:rPr>
                <w:szCs w:val="22"/>
              </w:rPr>
              <w:t>Resource</w:t>
            </w:r>
            <w:r w:rsidR="00D5759A">
              <w:rPr>
                <w:szCs w:val="22"/>
              </w:rPr>
              <w:t>s</w:t>
            </w:r>
            <w:bookmarkStart w:id="0" w:name="_GoBack"/>
            <w:bookmarkEnd w:id="0"/>
            <w:r w:rsidRPr="00BE2D80">
              <w:rPr>
                <w:szCs w:val="22"/>
              </w:rPr>
              <w:t xml:space="preserve"> Management Unit</w:t>
            </w:r>
          </w:p>
        </w:tc>
      </w:tr>
      <w:tr w:rsidR="00763913" w:rsidRPr="00CD72F7" w14:paraId="5531DF23" w14:textId="77777777" w:rsidTr="00DE3B29">
        <w:tc>
          <w:tcPr>
            <w:tcW w:w="3430" w:type="dxa"/>
            <w:shd w:val="clear" w:color="auto" w:fill="auto"/>
          </w:tcPr>
          <w:p w14:paraId="03B012D1" w14:textId="77777777" w:rsidR="00763913" w:rsidRPr="00CD72F7" w:rsidRDefault="00763913" w:rsidP="00DE3B29">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6D476853" w:rsidR="00763913" w:rsidRPr="00BE2D80" w:rsidRDefault="006B5E4B" w:rsidP="00DE3B29">
            <w:pPr>
              <w:pStyle w:val="Title"/>
              <w:jc w:val="left"/>
              <w:rPr>
                <w:szCs w:val="22"/>
              </w:rPr>
            </w:pPr>
            <w:r w:rsidRPr="00BE2D80">
              <w:rPr>
                <w:szCs w:val="22"/>
              </w:rPr>
              <w:t>Special Office</w:t>
            </w:r>
          </w:p>
        </w:tc>
      </w:tr>
      <w:tr w:rsidR="00763913" w:rsidRPr="00CD72F7" w14:paraId="0626C7CF" w14:textId="77777777" w:rsidTr="00DE3B29">
        <w:tc>
          <w:tcPr>
            <w:tcW w:w="3430" w:type="dxa"/>
            <w:shd w:val="clear" w:color="auto" w:fill="auto"/>
          </w:tcPr>
          <w:p w14:paraId="41A471F2" w14:textId="77777777" w:rsidR="00763913" w:rsidRPr="00CD72F7" w:rsidRDefault="00763913" w:rsidP="00DE3B29">
            <w:pPr>
              <w:pStyle w:val="Title"/>
              <w:rPr>
                <w:szCs w:val="22"/>
              </w:rPr>
            </w:pPr>
            <w:r w:rsidRPr="00CD72F7">
              <w:rPr>
                <w:szCs w:val="22"/>
              </w:rPr>
              <w:t xml:space="preserve">Position rated on </w:t>
            </w:r>
          </w:p>
        </w:tc>
        <w:tc>
          <w:tcPr>
            <w:tcW w:w="4872" w:type="dxa"/>
            <w:gridSpan w:val="2"/>
            <w:shd w:val="clear" w:color="auto" w:fill="auto"/>
          </w:tcPr>
          <w:p w14:paraId="5CB4261B" w14:textId="534E9AD1" w:rsidR="00763913" w:rsidRPr="00BE2D80" w:rsidRDefault="006B5E4B" w:rsidP="00DE3B29">
            <w:pPr>
              <w:pStyle w:val="Title"/>
              <w:rPr>
                <w:szCs w:val="22"/>
              </w:rPr>
            </w:pPr>
            <w:r w:rsidRPr="00BE2D80">
              <w:rPr>
                <w:szCs w:val="22"/>
              </w:rPr>
              <w:t>N/A</w:t>
            </w:r>
          </w:p>
        </w:tc>
      </w:tr>
      <w:tr w:rsidR="00241BC9" w:rsidRPr="00CD72F7" w14:paraId="024AB464" w14:textId="77777777" w:rsidTr="00DE3B29">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2F6E6FC7" w:rsidR="00241BC9" w:rsidRPr="00BE2D80" w:rsidRDefault="00B12590" w:rsidP="00241BC9">
            <w:pPr>
              <w:pStyle w:val="Title"/>
              <w:rPr>
                <w:szCs w:val="22"/>
              </w:rPr>
            </w:pPr>
            <w:r>
              <w:rPr>
                <w:szCs w:val="22"/>
              </w:rPr>
              <w:t>Human Resources Officer</w:t>
            </w:r>
          </w:p>
        </w:tc>
      </w:tr>
      <w:tr w:rsidR="00241BC9" w:rsidRPr="00CD72F7" w14:paraId="299D7400" w14:textId="77777777" w:rsidTr="00DE3B29">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0322C8CA" w:rsidR="00241BC9" w:rsidRPr="00BE2D80" w:rsidRDefault="00B12590" w:rsidP="00241BC9">
            <w:pPr>
              <w:pStyle w:val="Title"/>
              <w:rPr>
                <w:szCs w:val="22"/>
              </w:rPr>
            </w:pPr>
            <w:r>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Default="009F3448" w:rsidP="00241BC9">
            <w:pPr>
              <w:rPr>
                <w:b/>
                <w:szCs w:val="22"/>
                <w:u w:val="single"/>
              </w:rPr>
            </w:pPr>
            <w:r w:rsidRPr="00A16163">
              <w:rPr>
                <w:b/>
                <w:szCs w:val="22"/>
                <w:u w:val="single"/>
              </w:rPr>
              <w:t>Background Information</w:t>
            </w:r>
          </w:p>
          <w:p w14:paraId="5E73A6CD" w14:textId="06F6B779" w:rsidR="000D4783" w:rsidRPr="000D4783" w:rsidRDefault="000D4783" w:rsidP="00241BC9">
            <w:pPr>
              <w:rPr>
                <w:bCs/>
                <w:szCs w:val="22"/>
              </w:rPr>
            </w:pPr>
            <w:r w:rsidRPr="000D4783">
              <w:rPr>
                <w:bCs/>
                <w:szCs w:val="22"/>
              </w:rPr>
              <w:t>Following the UN Secretary-General's request to IOM and UNHCR to co-lead the regional inter-agency response, the Office of the Director General’s Special Envoy for the Regional Response to the Venezuela Situation (OSE) was established in 2019 to coordinate IOM's response to the situation in Venezuela.</w:t>
            </w:r>
          </w:p>
          <w:p w14:paraId="7E2EAF1C" w14:textId="34B154B9"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2264993A" w:rsidR="00241BC9" w:rsidRPr="00E267D2" w:rsidRDefault="000D4783" w:rsidP="00241BC9">
            <w:pPr>
              <w:rPr>
                <w:i/>
                <w:iCs/>
                <w:color w:val="FF0000"/>
              </w:rPr>
            </w:pPr>
            <w:r w:rsidRPr="000D4783">
              <w:rPr>
                <w:bCs/>
                <w:szCs w:val="22"/>
              </w:rPr>
              <w:t xml:space="preserve">Under the overall supervision of the Head of Resources Management and direct supervision of the </w:t>
            </w:r>
            <w:r>
              <w:rPr>
                <w:bCs/>
                <w:szCs w:val="22"/>
              </w:rPr>
              <w:t>HR Officer</w:t>
            </w:r>
            <w:r w:rsidRPr="000D4783">
              <w:rPr>
                <w:bCs/>
                <w:szCs w:val="22"/>
              </w:rPr>
              <w:t xml:space="preserve"> and, in collaboration with </w:t>
            </w:r>
            <w:r w:rsidR="00BE2D80">
              <w:rPr>
                <w:bCs/>
                <w:szCs w:val="22"/>
              </w:rPr>
              <w:t xml:space="preserve">representatives of </w:t>
            </w:r>
            <w:r w:rsidRPr="000D4783">
              <w:rPr>
                <w:bCs/>
                <w:szCs w:val="22"/>
              </w:rPr>
              <w:t xml:space="preserve">relevant units, the successful candidate will </w:t>
            </w:r>
            <w:r w:rsidR="00BE2D80">
              <w:rPr>
                <w:bCs/>
                <w:szCs w:val="22"/>
              </w:rPr>
              <w:t>collaborate for</w:t>
            </w:r>
            <w:r w:rsidRPr="000D4783">
              <w:rPr>
                <w:bCs/>
                <w:szCs w:val="22"/>
              </w:rPr>
              <w:t xml:space="preserve"> </w:t>
            </w:r>
            <w:r w:rsidR="00BE2D80">
              <w:rPr>
                <w:bCs/>
                <w:szCs w:val="22"/>
              </w:rPr>
              <w:t>effective operations of R</w:t>
            </w:r>
            <w:r w:rsidRPr="000D4783">
              <w:rPr>
                <w:bCs/>
                <w:szCs w:val="22"/>
              </w:rPr>
              <w:t xml:space="preserve">esources </w:t>
            </w:r>
            <w:r w:rsidR="00BE2D80">
              <w:rPr>
                <w:bCs/>
                <w:szCs w:val="22"/>
              </w:rPr>
              <w:t>M</w:t>
            </w:r>
            <w:r w:rsidRPr="000D4783">
              <w:rPr>
                <w:bCs/>
                <w:szCs w:val="22"/>
              </w:rPr>
              <w:t xml:space="preserve">anagement </w:t>
            </w:r>
            <w:r w:rsidR="00BE2D80">
              <w:rPr>
                <w:bCs/>
                <w:szCs w:val="22"/>
              </w:rPr>
              <w:t xml:space="preserve">Unit at </w:t>
            </w:r>
            <w:r w:rsidRPr="000D4783">
              <w:rPr>
                <w:bCs/>
                <w:szCs w:val="22"/>
              </w:rPr>
              <w:t>Office of the Special Envoy.</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733E55" w:rsidRDefault="00241BC9" w:rsidP="00733E55">
            <w:pPr>
              <w:pStyle w:val="Default"/>
              <w:ind w:left="720"/>
              <w:jc w:val="both"/>
              <w:rPr>
                <w:color w:val="auto"/>
                <w:sz w:val="22"/>
                <w:szCs w:val="22"/>
              </w:rPr>
            </w:pPr>
          </w:p>
          <w:p w14:paraId="4D694532" w14:textId="77777777" w:rsidR="00733E55" w:rsidRPr="00733E55" w:rsidRDefault="00A44630" w:rsidP="00B12590">
            <w:pPr>
              <w:pStyle w:val="ListParagraph"/>
              <w:numPr>
                <w:ilvl w:val="0"/>
                <w:numId w:val="48"/>
              </w:numPr>
              <w:spacing w:before="100" w:beforeAutospacing="1" w:after="100" w:afterAutospacing="1"/>
              <w:jc w:val="left"/>
              <w:rPr>
                <w:bCs/>
                <w:szCs w:val="22"/>
              </w:rPr>
            </w:pPr>
            <w:r w:rsidRPr="00733E55">
              <w:rPr>
                <w:bCs/>
                <w:szCs w:val="22"/>
              </w:rPr>
              <w:t>Provide overall support to the Resources Management Unit (RMU) in financial, procurement, human resources and other administrative activities</w:t>
            </w:r>
          </w:p>
          <w:p w14:paraId="65B15383" w14:textId="77777777" w:rsidR="00733E55" w:rsidRPr="00733E55" w:rsidRDefault="00A44630" w:rsidP="00B12590">
            <w:pPr>
              <w:pStyle w:val="ListParagraph"/>
              <w:numPr>
                <w:ilvl w:val="0"/>
                <w:numId w:val="48"/>
              </w:numPr>
              <w:spacing w:before="100" w:beforeAutospacing="1" w:after="100" w:afterAutospacing="1"/>
              <w:jc w:val="left"/>
              <w:rPr>
                <w:bCs/>
                <w:szCs w:val="22"/>
              </w:rPr>
            </w:pPr>
            <w:r w:rsidRPr="00733E55">
              <w:rPr>
                <w:bCs/>
                <w:szCs w:val="22"/>
              </w:rPr>
              <w:t>Participate in evaluation of staffing needs in the office and assist in coordination of recruitment processes, including but not limited to, providing guidance to hiring managers on preparation of Terms of Reference, drafting and posting Vacancy Notice/Special Vacance Notice, screening and shortlisting applications, drafting interview protocols, conducting reference checks, preparing job offers and similar</w:t>
            </w:r>
          </w:p>
          <w:p w14:paraId="4C70921F" w14:textId="77777777" w:rsidR="00733E55" w:rsidRPr="00733E55" w:rsidRDefault="00A44630" w:rsidP="00B12590">
            <w:pPr>
              <w:pStyle w:val="ListParagraph"/>
              <w:numPr>
                <w:ilvl w:val="0"/>
                <w:numId w:val="48"/>
              </w:numPr>
              <w:spacing w:before="100" w:beforeAutospacing="1" w:after="100" w:afterAutospacing="1"/>
              <w:jc w:val="left"/>
              <w:rPr>
                <w:bCs/>
                <w:szCs w:val="22"/>
              </w:rPr>
            </w:pPr>
            <w:r w:rsidRPr="00733E55">
              <w:rPr>
                <w:bCs/>
                <w:szCs w:val="22"/>
              </w:rPr>
              <w:t xml:space="preserve">Carry-out and coordinate pre-employment activities such as preparation of Entry on Duty (EOD) documentation and collection of supporting documentation, coordination of EOD medical exams and follow-up with Health Insurance Medical Service (Manila or Panama) on medical clearance, coordinate enrollment in insurance plans as </w:t>
            </w:r>
            <w:r w:rsidRPr="00733E55">
              <w:rPr>
                <w:bCs/>
                <w:szCs w:val="22"/>
              </w:rPr>
              <w:lastRenderedPageBreak/>
              <w:t>appropriate, coordination and delivery of induction sessions, arrangement for security briefing, etc</w:t>
            </w:r>
          </w:p>
          <w:p w14:paraId="746A4614" w14:textId="77777777" w:rsidR="00733E55" w:rsidRPr="00733E55" w:rsidRDefault="00A44630" w:rsidP="00B12590">
            <w:pPr>
              <w:pStyle w:val="ListParagraph"/>
              <w:numPr>
                <w:ilvl w:val="0"/>
                <w:numId w:val="48"/>
              </w:numPr>
              <w:spacing w:before="100" w:beforeAutospacing="1" w:after="100" w:afterAutospacing="1"/>
              <w:jc w:val="left"/>
              <w:rPr>
                <w:bCs/>
                <w:szCs w:val="22"/>
              </w:rPr>
            </w:pPr>
            <w:r w:rsidRPr="00733E55">
              <w:rPr>
                <w:bCs/>
                <w:szCs w:val="22"/>
              </w:rPr>
              <w:t xml:space="preserve">Monitor, process and reconcile financial transactions and payments to staff and suppliers in a timely manner; contribute to the monitoring of budget </w:t>
            </w:r>
          </w:p>
          <w:p w14:paraId="24CDFDF4" w14:textId="77777777" w:rsidR="00B12590" w:rsidRDefault="00A44630" w:rsidP="00B12590">
            <w:pPr>
              <w:pStyle w:val="ListParagraph"/>
              <w:numPr>
                <w:ilvl w:val="0"/>
                <w:numId w:val="48"/>
              </w:numPr>
              <w:spacing w:before="100" w:beforeAutospacing="1" w:after="100" w:afterAutospacing="1"/>
              <w:jc w:val="left"/>
              <w:rPr>
                <w:bCs/>
                <w:szCs w:val="22"/>
              </w:rPr>
            </w:pPr>
            <w:r w:rsidRPr="00733E55">
              <w:rPr>
                <w:bCs/>
                <w:szCs w:val="22"/>
              </w:rPr>
              <w:t xml:space="preserve">Provide general assistance on accounting, financial policies and procedures to the Special Envoy staff </w:t>
            </w:r>
            <w:r w:rsidR="00D476DA" w:rsidRPr="00733E55">
              <w:rPr>
                <w:bCs/>
                <w:szCs w:val="22"/>
              </w:rPr>
              <w:t>members.</w:t>
            </w:r>
          </w:p>
          <w:p w14:paraId="66620987" w14:textId="77777777" w:rsidR="00B12590" w:rsidRPr="00B12590" w:rsidRDefault="000F668A" w:rsidP="00B12590">
            <w:pPr>
              <w:pStyle w:val="ListParagraph"/>
              <w:numPr>
                <w:ilvl w:val="0"/>
                <w:numId w:val="48"/>
              </w:numPr>
              <w:spacing w:before="100" w:beforeAutospacing="1" w:after="100" w:afterAutospacing="1"/>
              <w:jc w:val="left"/>
              <w:rPr>
                <w:bCs/>
                <w:szCs w:val="22"/>
              </w:rPr>
            </w:pPr>
            <w:r w:rsidRPr="00B12590">
              <w:rPr>
                <w:szCs w:val="22"/>
              </w:rPr>
              <w:t>Draft budgets, accounting reports, financial reports, statistical reports and other reports as required. Respond to accounting, budget or financial queries regarding data as required.</w:t>
            </w:r>
          </w:p>
          <w:p w14:paraId="33DA8D69" w14:textId="77777777" w:rsidR="00B12590" w:rsidRDefault="00A5438A" w:rsidP="00B12590">
            <w:pPr>
              <w:pStyle w:val="ListParagraph"/>
              <w:numPr>
                <w:ilvl w:val="0"/>
                <w:numId w:val="48"/>
              </w:numPr>
              <w:spacing w:before="100" w:beforeAutospacing="1" w:after="100" w:afterAutospacing="1"/>
              <w:jc w:val="left"/>
              <w:rPr>
                <w:bCs/>
                <w:szCs w:val="22"/>
              </w:rPr>
            </w:pPr>
            <w:r w:rsidRPr="00B12590">
              <w:rPr>
                <w:bCs/>
                <w:szCs w:val="22"/>
              </w:rPr>
              <w:t>Receive and consolidate all procurement requisition forms; verify they have all the required information and comply with the Purchase Authorization Matrix and other office instructions and obtain any necessary additional information.</w:t>
            </w:r>
          </w:p>
          <w:p w14:paraId="5AD231F1" w14:textId="77777777" w:rsidR="00B12590" w:rsidRPr="00B12590" w:rsidRDefault="00A5438A" w:rsidP="00B12590">
            <w:pPr>
              <w:pStyle w:val="ListParagraph"/>
              <w:numPr>
                <w:ilvl w:val="0"/>
                <w:numId w:val="48"/>
              </w:numPr>
              <w:spacing w:before="100" w:beforeAutospacing="1" w:after="100" w:afterAutospacing="1"/>
              <w:jc w:val="left"/>
              <w:rPr>
                <w:bCs/>
                <w:szCs w:val="22"/>
              </w:rPr>
            </w:pPr>
            <w:r w:rsidRPr="00B12590">
              <w:rPr>
                <w:szCs w:val="22"/>
              </w:rPr>
              <w:t>Monitor status of open requisitions and follow up on the timely delivery of goods and services; upon delivery, coordinate with the receiving unit to obtain satisfactory delivery notes.</w:t>
            </w:r>
          </w:p>
          <w:p w14:paraId="66F35DA6" w14:textId="15A7A0D8" w:rsidR="00C94A5A" w:rsidRPr="00B12590" w:rsidRDefault="0003103A" w:rsidP="00B12590">
            <w:pPr>
              <w:pStyle w:val="ListParagraph"/>
              <w:numPr>
                <w:ilvl w:val="0"/>
                <w:numId w:val="48"/>
              </w:numPr>
              <w:spacing w:before="100" w:beforeAutospacing="1" w:after="100" w:afterAutospacing="1"/>
              <w:jc w:val="left"/>
              <w:rPr>
                <w:bCs/>
                <w:szCs w:val="22"/>
              </w:rPr>
            </w:pPr>
            <w:r w:rsidRPr="00B12590">
              <w:rPr>
                <w:szCs w:val="22"/>
              </w:rPr>
              <w:t>Performs any other duty as may be assigned.</w:t>
            </w:r>
          </w:p>
          <w:p w14:paraId="3B80ECCE" w14:textId="02AA6865" w:rsidR="008225E9" w:rsidRPr="00733E55" w:rsidRDefault="008225E9" w:rsidP="00733E55">
            <w:pPr>
              <w:rPr>
                <w:b/>
                <w:szCs w:val="22"/>
                <w:u w:val="single"/>
              </w:rPr>
            </w:pPr>
            <w:r w:rsidRPr="00733E55">
              <w:rPr>
                <w:b/>
                <w:szCs w:val="22"/>
                <w:u w:val="single"/>
              </w:rPr>
              <w:t>Training Components and Learning Elements</w:t>
            </w:r>
          </w:p>
          <w:p w14:paraId="5D998E4A" w14:textId="77777777" w:rsidR="00BE2D80" w:rsidRPr="00733E55" w:rsidRDefault="00BE2D80" w:rsidP="00733E55">
            <w:pPr>
              <w:pStyle w:val="ListParagraph"/>
              <w:numPr>
                <w:ilvl w:val="0"/>
                <w:numId w:val="47"/>
              </w:numPr>
              <w:rPr>
                <w:szCs w:val="22"/>
              </w:rPr>
            </w:pPr>
            <w:r w:rsidRPr="00733E55">
              <w:rPr>
                <w:szCs w:val="22"/>
              </w:rPr>
              <w:t>The Intern will gain experience in working in an international multicultural environment, within the United Nations system.</w:t>
            </w:r>
          </w:p>
          <w:p w14:paraId="66F49615" w14:textId="2B03F986" w:rsidR="00BE2D80" w:rsidRPr="00733E55" w:rsidRDefault="00BE2D80" w:rsidP="00733E55">
            <w:pPr>
              <w:pStyle w:val="ListParagraph"/>
              <w:numPr>
                <w:ilvl w:val="0"/>
                <w:numId w:val="47"/>
              </w:numPr>
              <w:rPr>
                <w:szCs w:val="22"/>
              </w:rPr>
            </w:pPr>
            <w:r w:rsidRPr="00733E55">
              <w:rPr>
                <w:szCs w:val="22"/>
              </w:rPr>
              <w:t>Gain experience in organization, management and coordination in administration.</w:t>
            </w:r>
          </w:p>
          <w:p w14:paraId="502E7E5E" w14:textId="76C0B990" w:rsidR="00BE2D80" w:rsidRPr="00733E55" w:rsidRDefault="00BE2D80" w:rsidP="00733E55">
            <w:pPr>
              <w:pStyle w:val="ListParagraph"/>
              <w:numPr>
                <w:ilvl w:val="0"/>
                <w:numId w:val="47"/>
              </w:numPr>
              <w:rPr>
                <w:szCs w:val="22"/>
              </w:rPr>
            </w:pPr>
            <w:r w:rsidRPr="00733E55">
              <w:rPr>
                <w:szCs w:val="22"/>
              </w:rPr>
              <w:t>Gain experience in human resources/accounting/procurement operations.</w:t>
            </w:r>
          </w:p>
          <w:p w14:paraId="22B2B4B7" w14:textId="7AE37272" w:rsidR="00BE2D80" w:rsidRPr="00733E55" w:rsidRDefault="00BE2D80" w:rsidP="00733E55">
            <w:pPr>
              <w:pStyle w:val="ListParagraph"/>
              <w:numPr>
                <w:ilvl w:val="0"/>
                <w:numId w:val="47"/>
              </w:numPr>
              <w:rPr>
                <w:szCs w:val="22"/>
              </w:rPr>
            </w:pPr>
            <w:r w:rsidRPr="00733E55">
              <w:rPr>
                <w:szCs w:val="22"/>
              </w:rPr>
              <w:t>Gain a better understanding of IOM’s policies, rules and procedures</w:t>
            </w:r>
            <w:r w:rsidR="00A44630" w:rsidRPr="00733E55">
              <w:rPr>
                <w:szCs w:val="22"/>
              </w:rPr>
              <w:t xml:space="preserve"> in administration of resources</w:t>
            </w:r>
            <w:r w:rsidRPr="00733E55">
              <w:rPr>
                <w:szCs w:val="22"/>
              </w:rPr>
              <w:t>.</w:t>
            </w:r>
          </w:p>
          <w:p w14:paraId="3CCB9EC8" w14:textId="07BC8C2C" w:rsidR="00BE2D80" w:rsidRPr="00733E55" w:rsidRDefault="00BE2D80" w:rsidP="00733E55">
            <w:pPr>
              <w:pStyle w:val="ListParagraph"/>
              <w:numPr>
                <w:ilvl w:val="0"/>
                <w:numId w:val="47"/>
              </w:numPr>
              <w:spacing w:after="200"/>
              <w:jc w:val="left"/>
              <w:rPr>
                <w:szCs w:val="22"/>
              </w:rPr>
            </w:pPr>
            <w:r w:rsidRPr="00733E55">
              <w:rPr>
                <w:szCs w:val="22"/>
              </w:rPr>
              <w:t>The Intern will acquire technical knowledge in administration, finance, and human resources</w:t>
            </w:r>
            <w:r w:rsidR="00A5438A" w:rsidRPr="00733E55">
              <w:rPr>
                <w:szCs w:val="22"/>
              </w:rPr>
              <w:t xml:space="preserve"> operations</w:t>
            </w:r>
            <w:r w:rsidRPr="00733E55">
              <w:rPr>
                <w:szCs w:val="22"/>
              </w:rPr>
              <w:t xml:space="preserve"> within United Nations system.</w:t>
            </w:r>
          </w:p>
          <w:p w14:paraId="6A973160" w14:textId="77777777" w:rsidR="00BE2D80" w:rsidRPr="00733E55" w:rsidRDefault="00BE2D80" w:rsidP="00733E55">
            <w:pPr>
              <w:pStyle w:val="ListParagraph"/>
              <w:numPr>
                <w:ilvl w:val="0"/>
                <w:numId w:val="47"/>
              </w:numPr>
              <w:rPr>
                <w:szCs w:val="22"/>
              </w:rPr>
            </w:pPr>
            <w:r w:rsidRPr="00733E55">
              <w:rPr>
                <w:szCs w:val="22"/>
              </w:rPr>
              <w:t>The Intern can also access online training courses at the disposal of all IOM staff.</w:t>
            </w:r>
          </w:p>
          <w:p w14:paraId="454E1E18" w14:textId="77777777" w:rsidR="00BE2D80" w:rsidRPr="00733E55" w:rsidRDefault="00BE2D80" w:rsidP="00733E55">
            <w:pPr>
              <w:pStyle w:val="ListParagraph"/>
              <w:numPr>
                <w:ilvl w:val="0"/>
                <w:numId w:val="47"/>
              </w:numPr>
              <w:spacing w:after="200"/>
              <w:jc w:val="left"/>
              <w:rPr>
                <w:rStyle w:val="PDNORMALTEXT"/>
                <w:szCs w:val="22"/>
              </w:rPr>
            </w:pPr>
            <w:r w:rsidRPr="00733E55">
              <w:rPr>
                <w:szCs w:val="22"/>
              </w:rPr>
              <w:t>The Intern will have the possibility to interact with IOM staff within Headquarters and IOM Missions.</w:t>
            </w:r>
          </w:p>
          <w:p w14:paraId="4651D545" w14:textId="1E9409CE" w:rsidR="008225E9" w:rsidRPr="00733E55" w:rsidRDefault="008225E9" w:rsidP="008225E9">
            <w:pPr>
              <w:ind w:left="360" w:hanging="360"/>
              <w:rPr>
                <w:color w:val="FF0000"/>
                <w:szCs w:val="22"/>
                <w:lang w:val="en-US"/>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421296" w:rsidRDefault="00241BC9" w:rsidP="00241BC9">
            <w:pPr>
              <w:pStyle w:val="Heading1"/>
              <w:rPr>
                <w:b w:val="0"/>
                <w:smallCaps w:val="0"/>
                <w:color w:val="000000"/>
                <w:lang w:val="en-US" w:eastAsia="en-US"/>
              </w:rPr>
            </w:pPr>
            <w:r w:rsidRPr="00421296">
              <w:rPr>
                <w:b w:val="0"/>
                <w:smallCaps w:val="0"/>
                <w:color w:val="000000"/>
                <w:lang w:val="en-US"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p w14:paraId="069A8E5C" w14:textId="1A1408C0" w:rsidR="00421296" w:rsidRPr="00FC740C" w:rsidRDefault="00421296" w:rsidP="00421296">
            <w:pPr>
              <w:pStyle w:val="ListParagraph"/>
              <w:numPr>
                <w:ilvl w:val="0"/>
                <w:numId w:val="38"/>
              </w:numPr>
              <w:spacing w:after="0"/>
              <w:rPr>
                <w:rFonts w:eastAsia="Arial"/>
                <w:sz w:val="20"/>
              </w:rPr>
            </w:pPr>
            <w:r w:rsidRPr="00FC740C">
              <w:rPr>
                <w:rFonts w:eastAsia="Arial"/>
                <w:sz w:val="20"/>
              </w:rPr>
              <w:t xml:space="preserve">Bachelor’s degree in human resources, Business Administration, or related field with relevant professional experience; or, </w:t>
            </w:r>
          </w:p>
          <w:p w14:paraId="5C5FE402" w14:textId="6BAA2799" w:rsidR="00241BC9" w:rsidRPr="00FC740C" w:rsidRDefault="00421296" w:rsidP="00421296">
            <w:pPr>
              <w:pStyle w:val="ListParagraph"/>
              <w:numPr>
                <w:ilvl w:val="0"/>
                <w:numId w:val="38"/>
              </w:numPr>
              <w:spacing w:after="0"/>
              <w:rPr>
                <w:rFonts w:eastAsia="Arial"/>
                <w:sz w:val="20"/>
              </w:rPr>
            </w:pPr>
            <w:r w:rsidRPr="00FC740C">
              <w:rPr>
                <w:rFonts w:eastAsia="Arial"/>
                <w:sz w:val="20"/>
              </w:rPr>
              <w:t xml:space="preserve">Master’s degree in </w:t>
            </w:r>
            <w:r w:rsidR="00FC740C" w:rsidRPr="00FC740C">
              <w:rPr>
                <w:rFonts w:eastAsia="Arial"/>
                <w:sz w:val="20"/>
              </w:rPr>
              <w:t>the above</w:t>
            </w:r>
            <w:r w:rsidRPr="00FC740C">
              <w:rPr>
                <w:rFonts w:eastAsia="Arial"/>
                <w:sz w:val="20"/>
              </w:rPr>
              <w:t xml:space="preserve"> or related field.</w:t>
            </w:r>
          </w:p>
          <w:p w14:paraId="679D9111" w14:textId="1F54785F" w:rsidR="00421296" w:rsidRPr="00421296" w:rsidRDefault="00421296" w:rsidP="00421296">
            <w:pPr>
              <w:pStyle w:val="ListParagraph"/>
              <w:numPr>
                <w:ilvl w:val="0"/>
                <w:numId w:val="0"/>
              </w:numPr>
              <w:spacing w:after="0"/>
              <w:ind w:left="720"/>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lastRenderedPageBreak/>
              <w:t xml:space="preserve">Experience </w:t>
            </w:r>
          </w:p>
        </w:tc>
      </w:tr>
      <w:tr w:rsidR="00241BC9" w:rsidRPr="00CD72F7" w14:paraId="5EC7BAC2" w14:textId="77777777" w:rsidTr="003D333E">
        <w:tc>
          <w:tcPr>
            <w:tcW w:w="8302" w:type="dxa"/>
            <w:gridSpan w:val="3"/>
            <w:shd w:val="clear" w:color="auto" w:fill="auto"/>
          </w:tcPr>
          <w:p w14:paraId="321EDCE0" w14:textId="3566A831" w:rsidR="003C6167" w:rsidRPr="008E1E3B" w:rsidRDefault="003C6167" w:rsidP="003C6167">
            <w:pPr>
              <w:pStyle w:val="ListParagraph"/>
              <w:numPr>
                <w:ilvl w:val="0"/>
                <w:numId w:val="39"/>
              </w:numPr>
              <w:spacing w:before="100" w:beforeAutospacing="1" w:after="100" w:afterAutospacing="1"/>
              <w:jc w:val="left"/>
              <w:rPr>
                <w:rFonts w:eastAsia="Arial"/>
                <w:sz w:val="20"/>
              </w:rPr>
            </w:pPr>
            <w:r w:rsidRPr="008E1E3B">
              <w:rPr>
                <w:rFonts w:eastAsia="Arial"/>
                <w:sz w:val="20"/>
              </w:rPr>
              <w:t xml:space="preserve">Proficient in Microsoft Office applications e.g. Word, Excel, PowerPoint, E-mail, Outlook; </w:t>
            </w:r>
            <w:r w:rsidR="00FC431F">
              <w:rPr>
                <w:rFonts w:eastAsia="Arial"/>
                <w:sz w:val="20"/>
              </w:rPr>
              <w:t>Power</w:t>
            </w:r>
            <w:r w:rsidR="00736CDA">
              <w:rPr>
                <w:rFonts w:eastAsia="Arial"/>
                <w:sz w:val="20"/>
              </w:rPr>
              <w:t xml:space="preserve"> </w:t>
            </w:r>
            <w:r w:rsidR="00FC431F">
              <w:rPr>
                <w:rFonts w:eastAsia="Arial"/>
                <w:sz w:val="20"/>
              </w:rPr>
              <w:t xml:space="preserve">Bi, </w:t>
            </w:r>
            <w:r w:rsidRPr="008E1E3B">
              <w:rPr>
                <w:rFonts w:eastAsia="Arial"/>
                <w:sz w:val="20"/>
              </w:rPr>
              <w:t>previous experience in SAP</w:t>
            </w:r>
            <w:r w:rsidR="00736CDA">
              <w:rPr>
                <w:rFonts w:eastAsia="Arial"/>
                <w:sz w:val="20"/>
              </w:rPr>
              <w:t xml:space="preserve"> Oracle</w:t>
            </w:r>
            <w:r w:rsidRPr="008E1E3B">
              <w:rPr>
                <w:rFonts w:eastAsia="Arial"/>
                <w:sz w:val="20"/>
              </w:rPr>
              <w:t xml:space="preserve"> is a distinct advantage;</w:t>
            </w:r>
          </w:p>
          <w:p w14:paraId="7A38B563" w14:textId="77777777" w:rsidR="003C6167" w:rsidRPr="008E1E3B" w:rsidRDefault="003C6167" w:rsidP="003C6167">
            <w:pPr>
              <w:pStyle w:val="ListParagraph"/>
              <w:numPr>
                <w:ilvl w:val="0"/>
                <w:numId w:val="39"/>
              </w:numPr>
              <w:spacing w:before="100" w:beforeAutospacing="1" w:after="100" w:afterAutospacing="1"/>
              <w:jc w:val="left"/>
              <w:rPr>
                <w:rFonts w:eastAsia="Arial"/>
                <w:sz w:val="20"/>
              </w:rPr>
            </w:pPr>
            <w:r w:rsidRPr="008E1E3B">
              <w:rPr>
                <w:rFonts w:eastAsia="Arial"/>
                <w:sz w:val="20"/>
              </w:rPr>
              <w:t>Attention to detail, ability to organize paperwork in a methodical way;</w:t>
            </w:r>
          </w:p>
          <w:p w14:paraId="58C844C0" w14:textId="77777777" w:rsidR="003C6167" w:rsidRPr="008E1E3B" w:rsidRDefault="003C6167" w:rsidP="003C6167">
            <w:pPr>
              <w:pStyle w:val="ListParagraph"/>
              <w:numPr>
                <w:ilvl w:val="0"/>
                <w:numId w:val="39"/>
              </w:numPr>
              <w:spacing w:before="100" w:beforeAutospacing="1" w:after="100" w:afterAutospacing="1"/>
              <w:jc w:val="left"/>
              <w:rPr>
                <w:rFonts w:eastAsia="Arial"/>
                <w:sz w:val="20"/>
              </w:rPr>
            </w:pPr>
            <w:r w:rsidRPr="008E1E3B">
              <w:rPr>
                <w:rFonts w:eastAsia="Arial"/>
                <w:sz w:val="20"/>
              </w:rPr>
              <w:t>Discreet, details and clients-oriented, patient and willingness to learn new things; and,</w:t>
            </w:r>
          </w:p>
          <w:p w14:paraId="321EB30D" w14:textId="2DE475E7" w:rsidR="00241BC9" w:rsidRPr="008E1E3B" w:rsidRDefault="003C6167" w:rsidP="003C6167">
            <w:pPr>
              <w:pStyle w:val="ListParagraph"/>
              <w:numPr>
                <w:ilvl w:val="0"/>
                <w:numId w:val="39"/>
              </w:numPr>
              <w:spacing w:before="100" w:beforeAutospacing="1" w:after="100" w:afterAutospacing="1"/>
              <w:jc w:val="left"/>
              <w:rPr>
                <w:rFonts w:eastAsia="Arial"/>
                <w:sz w:val="20"/>
              </w:rPr>
            </w:pPr>
            <w:r w:rsidRPr="008E1E3B">
              <w:rPr>
                <w:rFonts w:eastAsia="Arial"/>
                <w:sz w:val="20"/>
              </w:rPr>
              <w:t>Prior work experience with international humanitarian organizations, non-government or government institutions/organization in a multi-cultural setting is an advantage</w:t>
            </w:r>
          </w:p>
        </w:tc>
      </w:tr>
      <w:tr w:rsidR="00241BC9" w:rsidRPr="00CD72F7" w14:paraId="084A79FC" w14:textId="77777777" w:rsidTr="00DE3B2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25A8268C" w14:textId="77777777" w:rsidR="00A5438A" w:rsidRDefault="00A5438A" w:rsidP="00A5438A">
            <w:pPr>
              <w:pStyle w:val="Default"/>
              <w:jc w:val="both"/>
              <w:rPr>
                <w:color w:val="auto"/>
              </w:rPr>
            </w:pPr>
          </w:p>
          <w:p w14:paraId="2791C52A" w14:textId="1A09B98F" w:rsidR="008E1E3B" w:rsidRDefault="008E1E3B" w:rsidP="008E1E3B">
            <w:pPr>
              <w:pStyle w:val="ListParagraph"/>
              <w:numPr>
                <w:ilvl w:val="0"/>
                <w:numId w:val="43"/>
              </w:numPr>
              <w:spacing w:after="120"/>
              <w:rPr>
                <w:rFonts w:eastAsia="Arial"/>
                <w:sz w:val="20"/>
              </w:rPr>
            </w:pPr>
            <w:r w:rsidRPr="008E1E3B">
              <w:rPr>
                <w:rFonts w:eastAsia="Arial"/>
                <w:sz w:val="20"/>
              </w:rPr>
              <w:t>Communication Skills: Clear verbal and written communication is essential for interacting with colleagues, clients, and other stakeholders.</w:t>
            </w:r>
          </w:p>
          <w:p w14:paraId="4832AF6F" w14:textId="2B62F45F" w:rsidR="00B577ED" w:rsidRPr="008E1E3B" w:rsidRDefault="00B577ED" w:rsidP="008E1E3B">
            <w:pPr>
              <w:pStyle w:val="ListParagraph"/>
              <w:numPr>
                <w:ilvl w:val="0"/>
                <w:numId w:val="43"/>
              </w:numPr>
              <w:spacing w:after="120"/>
              <w:rPr>
                <w:rFonts w:eastAsia="Arial"/>
                <w:sz w:val="20"/>
              </w:rPr>
            </w:pPr>
            <w:r w:rsidRPr="00B577ED">
              <w:rPr>
                <w:rFonts w:eastAsia="Arial"/>
                <w:sz w:val="20"/>
              </w:rPr>
              <w:t xml:space="preserve">Organizational Skills: The ability to prioritize tasks, manage time efficiently, and maintain orderly records </w:t>
            </w:r>
          </w:p>
          <w:p w14:paraId="05781B67" w14:textId="733DDE9B" w:rsidR="00241BC9" w:rsidRPr="008E1E3B" w:rsidRDefault="00244AFF" w:rsidP="008E1E3B">
            <w:pPr>
              <w:pStyle w:val="ListParagraph"/>
              <w:numPr>
                <w:ilvl w:val="0"/>
                <w:numId w:val="43"/>
              </w:numPr>
              <w:spacing w:after="120"/>
              <w:rPr>
                <w:rFonts w:eastAsia="Arial"/>
                <w:sz w:val="20"/>
              </w:rPr>
            </w:pPr>
            <w:r w:rsidRPr="008E1E3B">
              <w:rPr>
                <w:rFonts w:eastAsia="Arial"/>
                <w:sz w:val="20"/>
              </w:rPr>
              <w:t>Problem-Solving Abilities: intern will face various challenges daily, so having the capacity to think critically and find solutions is essential</w:t>
            </w:r>
          </w:p>
          <w:p w14:paraId="357382DA" w14:textId="4644F892" w:rsidR="00244AFF" w:rsidRPr="008E1E3B" w:rsidRDefault="008354F2" w:rsidP="008E1E3B">
            <w:pPr>
              <w:pStyle w:val="ListParagraph"/>
              <w:numPr>
                <w:ilvl w:val="0"/>
                <w:numId w:val="43"/>
              </w:numPr>
              <w:spacing w:after="120"/>
              <w:rPr>
                <w:rFonts w:eastAsia="Arial"/>
                <w:sz w:val="20"/>
              </w:rPr>
            </w:pPr>
            <w:r w:rsidRPr="008E1E3B">
              <w:rPr>
                <w:rFonts w:eastAsia="Arial"/>
                <w:sz w:val="20"/>
              </w:rPr>
              <w:t xml:space="preserve">Adaptability: The ability to adjust to changing priorities, tasks, and environments </w:t>
            </w:r>
          </w:p>
          <w:p w14:paraId="40D4C876" w14:textId="77777777" w:rsidR="00241BC9" w:rsidRPr="008E1E3B" w:rsidRDefault="00C75A12" w:rsidP="008E1E3B">
            <w:pPr>
              <w:pStyle w:val="ListParagraph"/>
              <w:numPr>
                <w:ilvl w:val="0"/>
                <w:numId w:val="43"/>
              </w:numPr>
              <w:spacing w:after="120"/>
              <w:rPr>
                <w:rFonts w:eastAsia="Arial"/>
                <w:sz w:val="20"/>
              </w:rPr>
            </w:pPr>
            <w:r w:rsidRPr="008E1E3B">
              <w:rPr>
                <w:rFonts w:eastAsia="Arial"/>
                <w:sz w:val="20"/>
              </w:rPr>
              <w:t>Teamwork: Collaboration with colleagues and departments is often necessary, so being able to work well in a team setting is crucial for the role</w:t>
            </w:r>
          </w:p>
          <w:p w14:paraId="350295F7" w14:textId="1CE05305" w:rsidR="00044F9A" w:rsidRPr="008E1E3B" w:rsidRDefault="00044F9A" w:rsidP="008E1E3B">
            <w:pPr>
              <w:pStyle w:val="ListParagraph"/>
              <w:numPr>
                <w:ilvl w:val="0"/>
                <w:numId w:val="43"/>
              </w:numPr>
              <w:spacing w:after="120"/>
              <w:rPr>
                <w:szCs w:val="22"/>
              </w:rPr>
            </w:pPr>
            <w:r w:rsidRPr="008E1E3B">
              <w:rPr>
                <w:rFonts w:eastAsia="Arial"/>
                <w:sz w:val="20"/>
              </w:rPr>
              <w:t>Customer Service Skills: Intern may often serve as the first point of contact for internal clients, so being polite, helpful, and able to resolve issues effectively is valuable.</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16BFBE6C" w:rsidR="00241BC9" w:rsidRPr="00FC740C" w:rsidRDefault="00A5438A" w:rsidP="00241BC9">
            <w:pPr>
              <w:spacing w:after="0"/>
              <w:rPr>
                <w:szCs w:val="22"/>
              </w:rPr>
            </w:pPr>
            <w:r w:rsidRPr="00FC740C">
              <w:t>Fluency in English (oral and written)</w:t>
            </w:r>
          </w:p>
        </w:tc>
        <w:tc>
          <w:tcPr>
            <w:tcW w:w="4292" w:type="dxa"/>
            <w:tcBorders>
              <w:bottom w:val="single" w:sz="4" w:space="0" w:color="auto"/>
            </w:tcBorders>
            <w:shd w:val="clear" w:color="auto" w:fill="auto"/>
          </w:tcPr>
          <w:p w14:paraId="212B32E8" w14:textId="6530A556" w:rsidR="00241BC9" w:rsidRPr="00FC740C" w:rsidRDefault="00A5438A" w:rsidP="00241BC9">
            <w:pPr>
              <w:spacing w:after="0"/>
              <w:rPr>
                <w:szCs w:val="22"/>
              </w:rPr>
            </w:pPr>
            <w:r w:rsidRPr="00FC740C">
              <w:t>Working knowledge of Spanish</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EAB5226" w14:textId="4F7B1578" w:rsidR="00473AA7" w:rsidRPr="00B577ED" w:rsidRDefault="009F3448" w:rsidP="00B577ED">
            <w:pPr>
              <w:spacing w:after="120"/>
              <w:rPr>
                <w:rFonts w:eastAsia="Arial"/>
                <w:sz w:val="20"/>
              </w:rPr>
            </w:pPr>
            <w:r w:rsidRPr="00B577ED">
              <w:rPr>
                <w:rFonts w:eastAsia="Arial"/>
                <w:sz w:val="20"/>
              </w:rPr>
              <w:t>The successful candidate is expected to demonstrate the following values and competencies:</w:t>
            </w:r>
          </w:p>
          <w:p w14:paraId="5A084C5F" w14:textId="2020B385" w:rsidR="00473AA7" w:rsidRPr="00B577ED" w:rsidRDefault="00473AA7" w:rsidP="00B577ED">
            <w:pPr>
              <w:spacing w:after="120"/>
              <w:rPr>
                <w:rFonts w:eastAsia="Arial"/>
                <w:sz w:val="20"/>
              </w:rPr>
            </w:pPr>
            <w:r w:rsidRPr="00B577ED">
              <w:rPr>
                <w:rFonts w:eastAsia="Arial"/>
                <w:sz w:val="20"/>
              </w:rPr>
              <w:t>Values – the intern must abide by and demonstrate these values:</w:t>
            </w:r>
          </w:p>
          <w:p w14:paraId="2602581E" w14:textId="77777777" w:rsidR="0084578A" w:rsidRPr="00B577ED" w:rsidRDefault="0084578A" w:rsidP="00B577ED">
            <w:pPr>
              <w:pStyle w:val="ListParagraph"/>
              <w:numPr>
                <w:ilvl w:val="0"/>
                <w:numId w:val="43"/>
              </w:numPr>
              <w:spacing w:after="120"/>
              <w:rPr>
                <w:rFonts w:eastAsia="Arial"/>
                <w:sz w:val="20"/>
              </w:rPr>
            </w:pPr>
            <w:r w:rsidRPr="00B577ED">
              <w:rPr>
                <w:rFonts w:eastAsia="Arial"/>
                <w:sz w:val="20"/>
              </w:rPr>
              <w:t>Inclusion and respect for diversity: Respects and promotes individual and cultural differences. Encourages diversity and inclusion.</w:t>
            </w:r>
          </w:p>
          <w:p w14:paraId="42FB340A" w14:textId="77777777" w:rsidR="0084578A" w:rsidRPr="00B577ED" w:rsidRDefault="0084578A" w:rsidP="00B577ED">
            <w:pPr>
              <w:pStyle w:val="ListParagraph"/>
              <w:numPr>
                <w:ilvl w:val="0"/>
                <w:numId w:val="43"/>
              </w:numPr>
              <w:spacing w:after="120"/>
              <w:rPr>
                <w:rFonts w:eastAsia="Arial"/>
                <w:sz w:val="20"/>
              </w:rPr>
            </w:pPr>
            <w:r w:rsidRPr="00B577ED">
              <w:rPr>
                <w:rFonts w:eastAsia="Arial"/>
                <w:sz w:val="20"/>
              </w:rPr>
              <w:t>Integrity and transparency: Maintains high ethical standards and acts in a manner consistent with organizational principles/rules and standards of conduct.</w:t>
            </w:r>
          </w:p>
          <w:p w14:paraId="3A0845DD" w14:textId="77777777" w:rsidR="0084578A" w:rsidRPr="00B577ED" w:rsidRDefault="0084578A" w:rsidP="00B577ED">
            <w:pPr>
              <w:pStyle w:val="ListParagraph"/>
              <w:numPr>
                <w:ilvl w:val="0"/>
                <w:numId w:val="43"/>
              </w:numPr>
              <w:spacing w:after="120"/>
              <w:rPr>
                <w:rFonts w:eastAsia="Arial"/>
                <w:sz w:val="20"/>
              </w:rPr>
            </w:pPr>
            <w:r w:rsidRPr="00B577ED">
              <w:rPr>
                <w:rFonts w:eastAsia="Arial"/>
                <w:sz w:val="20"/>
              </w:rPr>
              <w:t>Professionalism: Demonstrates ability to work in a composed, competent and committed manner and exercises careful judgment in meeting day-to-day challenges.</w:t>
            </w:r>
          </w:p>
          <w:p w14:paraId="6A6D0E24" w14:textId="77777777" w:rsidR="0084578A" w:rsidRPr="00B577ED" w:rsidRDefault="0084578A" w:rsidP="00B577ED">
            <w:pPr>
              <w:pStyle w:val="ListParagraph"/>
              <w:numPr>
                <w:ilvl w:val="0"/>
                <w:numId w:val="43"/>
              </w:numPr>
              <w:spacing w:after="120"/>
              <w:rPr>
                <w:rFonts w:eastAsia="Arial"/>
                <w:sz w:val="20"/>
              </w:rPr>
            </w:pPr>
            <w:r w:rsidRPr="00B577ED">
              <w:rPr>
                <w:rFonts w:eastAsia="Arial"/>
                <w:sz w:val="20"/>
              </w:rPr>
              <w:lastRenderedPageBreak/>
              <w:t>Courage: Demonstrates willingness to take a stand on issues of importance.</w:t>
            </w:r>
          </w:p>
          <w:p w14:paraId="3831D2F1" w14:textId="273A8BC9" w:rsidR="00473AA7" w:rsidRDefault="0084578A" w:rsidP="00B577ED">
            <w:pPr>
              <w:pStyle w:val="ListParagraph"/>
              <w:numPr>
                <w:ilvl w:val="0"/>
                <w:numId w:val="43"/>
              </w:numPr>
              <w:spacing w:after="120"/>
              <w:rPr>
                <w:rFonts w:eastAsia="Arial"/>
                <w:sz w:val="20"/>
              </w:rPr>
            </w:pPr>
            <w:r w:rsidRPr="00B577ED">
              <w:rPr>
                <w:rFonts w:eastAsia="Arial"/>
                <w:sz w:val="20"/>
              </w:rPr>
              <w:t>Empathy: Shows compassion for others, makes people feel safe, respected and fairly treated.</w:t>
            </w:r>
          </w:p>
          <w:p w14:paraId="1352DA11" w14:textId="77777777" w:rsidR="00B577ED" w:rsidRPr="00B577ED" w:rsidRDefault="00B577ED" w:rsidP="00B577ED">
            <w:pPr>
              <w:spacing w:after="120"/>
              <w:ind w:left="360"/>
              <w:rPr>
                <w:rFonts w:eastAsia="Arial"/>
                <w:sz w:val="20"/>
              </w:rPr>
            </w:pPr>
          </w:p>
          <w:p w14:paraId="52369359" w14:textId="3F050634" w:rsidR="00473AA7" w:rsidRPr="00B577ED" w:rsidRDefault="00473AA7" w:rsidP="00B577ED">
            <w:pPr>
              <w:spacing w:after="120"/>
              <w:rPr>
                <w:rFonts w:eastAsia="Arial"/>
                <w:sz w:val="20"/>
              </w:rPr>
            </w:pPr>
            <w:r w:rsidRPr="00B577ED">
              <w:rPr>
                <w:rFonts w:eastAsia="Arial"/>
                <w:sz w:val="20"/>
              </w:rPr>
              <w:t xml:space="preserve">Core Competencies – </w:t>
            </w:r>
          </w:p>
          <w:p w14:paraId="2824F70A" w14:textId="77777777" w:rsidR="00B06AC8" w:rsidRPr="00B577ED" w:rsidRDefault="00B06AC8" w:rsidP="00B577ED">
            <w:pPr>
              <w:pStyle w:val="ListParagraph"/>
              <w:numPr>
                <w:ilvl w:val="0"/>
                <w:numId w:val="43"/>
              </w:numPr>
              <w:spacing w:after="120"/>
              <w:rPr>
                <w:rFonts w:eastAsia="Arial"/>
                <w:sz w:val="20"/>
              </w:rPr>
            </w:pPr>
            <w:r w:rsidRPr="00B577ED">
              <w:rPr>
                <w:rFonts w:eastAsia="Arial"/>
                <w:sz w:val="20"/>
              </w:rPr>
              <w:t>Teamwork: Develops and promotes effective collaboration within and across units to achieve shared goals and optimize results.</w:t>
            </w:r>
          </w:p>
          <w:p w14:paraId="2D25F827" w14:textId="77777777" w:rsidR="00B06AC8" w:rsidRPr="00B577ED" w:rsidRDefault="00B06AC8" w:rsidP="00B577ED">
            <w:pPr>
              <w:pStyle w:val="ListParagraph"/>
              <w:numPr>
                <w:ilvl w:val="0"/>
                <w:numId w:val="43"/>
              </w:numPr>
              <w:spacing w:after="120"/>
              <w:rPr>
                <w:rFonts w:eastAsia="Arial"/>
                <w:sz w:val="20"/>
              </w:rPr>
            </w:pPr>
            <w:r w:rsidRPr="00B577ED">
              <w:rPr>
                <w:rFonts w:eastAsia="Arial"/>
                <w:sz w:val="20"/>
              </w:rPr>
              <w:t>Delivering results: Produces and delivers quality results in a service-oriented and timely manner. Is action oriented and committed to achieving agreed outcomes.</w:t>
            </w:r>
          </w:p>
          <w:p w14:paraId="24ADA884" w14:textId="77777777" w:rsidR="00B06AC8" w:rsidRPr="00B577ED" w:rsidRDefault="00B06AC8" w:rsidP="00B577ED">
            <w:pPr>
              <w:pStyle w:val="ListParagraph"/>
              <w:numPr>
                <w:ilvl w:val="0"/>
                <w:numId w:val="43"/>
              </w:numPr>
              <w:spacing w:after="120"/>
              <w:rPr>
                <w:rFonts w:eastAsia="Arial"/>
                <w:sz w:val="20"/>
              </w:rPr>
            </w:pPr>
            <w:r w:rsidRPr="00B577ED">
              <w:rPr>
                <w:rFonts w:eastAsia="Arial"/>
                <w:sz w:val="20"/>
              </w:rPr>
              <w:t>Managing and sharing knowledge: Continuously seeks to learn, share knowledge and innovate.</w:t>
            </w:r>
          </w:p>
          <w:p w14:paraId="35269A35" w14:textId="77777777" w:rsidR="00B06AC8" w:rsidRPr="00B577ED" w:rsidRDefault="00B06AC8" w:rsidP="00B577ED">
            <w:pPr>
              <w:pStyle w:val="ListParagraph"/>
              <w:numPr>
                <w:ilvl w:val="0"/>
                <w:numId w:val="43"/>
              </w:numPr>
              <w:spacing w:after="120"/>
              <w:rPr>
                <w:rFonts w:eastAsia="Arial"/>
                <w:sz w:val="20"/>
              </w:rPr>
            </w:pPr>
            <w:r w:rsidRPr="00B577ED">
              <w:rPr>
                <w:rFonts w:eastAsia="Arial"/>
                <w:sz w:val="20"/>
              </w:rPr>
              <w:t>Accountability: Takes ownership for achieving the Organization’s priorities and assumes responsibility for own actions and delegated work.</w:t>
            </w:r>
          </w:p>
          <w:p w14:paraId="2222B530" w14:textId="24F6BD52" w:rsidR="00241BC9" w:rsidRPr="00B577ED" w:rsidRDefault="00B06AC8" w:rsidP="00B577ED">
            <w:pPr>
              <w:pStyle w:val="ListParagraph"/>
              <w:numPr>
                <w:ilvl w:val="0"/>
                <w:numId w:val="43"/>
              </w:numPr>
              <w:spacing w:after="120"/>
              <w:rPr>
                <w:rFonts w:eastAsia="Arial"/>
                <w:sz w:val="20"/>
              </w:rPr>
            </w:pPr>
            <w:r w:rsidRPr="00B577ED">
              <w:rPr>
                <w:rFonts w:eastAsia="Arial"/>
                <w:sz w:val="20"/>
              </w:rPr>
              <w:t>Communication: Encourages and contributes to clear and open communication. Explains complex matters in an informative, inspiring and motivational way.</w:t>
            </w:r>
          </w:p>
        </w:tc>
      </w:tr>
      <w:tr w:rsidR="009F3448" w:rsidRPr="00CD72F7" w14:paraId="013551C3" w14:textId="77777777" w:rsidTr="00DE3B29">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DE3B29">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5DD17083" w14:textId="7BE3DEDA" w:rsidR="00116BE5" w:rsidRPr="00B12590" w:rsidRDefault="00116BE5" w:rsidP="00B12590">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514B6DE2"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4CD2E296" w:rsidR="009F3448" w:rsidRPr="00A16163" w:rsidRDefault="009F3448" w:rsidP="00116BE5">
            <w:pPr>
              <w:spacing w:after="0"/>
              <w:rPr>
                <w:szCs w:val="22"/>
              </w:rPr>
            </w:pPr>
          </w:p>
        </w:tc>
      </w:tr>
      <w:tr w:rsidR="00116BE5" w:rsidRPr="00A16163" w14:paraId="079231A8" w14:textId="77777777" w:rsidTr="00DE3B29">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DE3B29">
            <w:pPr>
              <w:spacing w:after="0"/>
              <w:rPr>
                <w:szCs w:val="22"/>
              </w:rPr>
            </w:pPr>
            <w:r w:rsidRPr="0077226C">
              <w:rPr>
                <w:szCs w:val="22"/>
              </w:rPr>
              <w:t>The appointment is subject to funding confirmation.</w:t>
            </w:r>
          </w:p>
          <w:p w14:paraId="290C40E6" w14:textId="77777777" w:rsidR="00116BE5" w:rsidRDefault="00116BE5" w:rsidP="00DE3B29">
            <w:pPr>
              <w:spacing w:after="0"/>
              <w:rPr>
                <w:szCs w:val="22"/>
              </w:rPr>
            </w:pPr>
          </w:p>
          <w:p w14:paraId="56228E19" w14:textId="77777777" w:rsidR="00116BE5" w:rsidRPr="00A16163" w:rsidRDefault="00116BE5" w:rsidP="00DE3B29">
            <w:pPr>
              <w:spacing w:after="0"/>
              <w:rPr>
                <w:szCs w:val="22"/>
                <w:lang w:val="en"/>
              </w:rPr>
            </w:pPr>
            <w:r w:rsidRPr="00A16163">
              <w:rPr>
                <w:szCs w:val="22"/>
              </w:rPr>
              <w:lastRenderedPageBreak/>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DE3B29">
            <w:pPr>
              <w:spacing w:after="0"/>
              <w:rPr>
                <w:szCs w:val="22"/>
                <w:lang w:val="en"/>
              </w:rPr>
            </w:pPr>
          </w:p>
          <w:p w14:paraId="7B9112FB" w14:textId="77777777" w:rsidR="00116BE5" w:rsidRPr="00A16163" w:rsidRDefault="00116BE5" w:rsidP="00DE3B29">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D71080">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45382" w14:textId="77777777" w:rsidR="004E5E85" w:rsidRDefault="004E5E85" w:rsidP="00F7350B">
      <w:r>
        <w:separator/>
      </w:r>
    </w:p>
  </w:endnote>
  <w:endnote w:type="continuationSeparator" w:id="0">
    <w:p w14:paraId="6D103C36" w14:textId="77777777" w:rsidR="004E5E85" w:rsidRDefault="004E5E85"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21704" w14:textId="77777777" w:rsidR="004E5E85" w:rsidRDefault="004E5E85" w:rsidP="00F7350B">
      <w:r>
        <w:separator/>
      </w:r>
    </w:p>
  </w:footnote>
  <w:footnote w:type="continuationSeparator" w:id="0">
    <w:p w14:paraId="68C46992" w14:textId="77777777" w:rsidR="004E5E85" w:rsidRDefault="004E5E85"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48881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C265B3"/>
    <w:multiLevelType w:val="hybridMultilevel"/>
    <w:tmpl w:val="989047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4FA6CB3"/>
    <w:multiLevelType w:val="hybridMultilevel"/>
    <w:tmpl w:val="C7049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86D62"/>
    <w:multiLevelType w:val="hybridMultilevel"/>
    <w:tmpl w:val="2C3C5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3F33A9"/>
    <w:multiLevelType w:val="hybridMultilevel"/>
    <w:tmpl w:val="9388345C"/>
    <w:lvl w:ilvl="0" w:tplc="FFC2627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FE6FFD"/>
    <w:multiLevelType w:val="hybridMultilevel"/>
    <w:tmpl w:val="095E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3240BB"/>
    <w:multiLevelType w:val="hybridMultilevel"/>
    <w:tmpl w:val="EB8A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942174"/>
    <w:multiLevelType w:val="hybridMultilevel"/>
    <w:tmpl w:val="34865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AF7E0E"/>
    <w:multiLevelType w:val="hybridMultilevel"/>
    <w:tmpl w:val="6496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633D89"/>
    <w:multiLevelType w:val="hybridMultilevel"/>
    <w:tmpl w:val="0810C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DB2A08"/>
    <w:multiLevelType w:val="hybridMultilevel"/>
    <w:tmpl w:val="58DA3E72"/>
    <w:lvl w:ilvl="0" w:tplc="2558F50A">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2"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3F5A28"/>
    <w:multiLevelType w:val="hybridMultilevel"/>
    <w:tmpl w:val="18FA7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9"/>
  </w:num>
  <w:num w:numId="3">
    <w:abstractNumId w:val="20"/>
  </w:num>
  <w:num w:numId="4">
    <w:abstractNumId w:val="7"/>
  </w:num>
  <w:num w:numId="5">
    <w:abstractNumId w:val="5"/>
  </w:num>
  <w:num w:numId="6">
    <w:abstractNumId w:val="3"/>
  </w:num>
  <w:num w:numId="7">
    <w:abstractNumId w:val="14"/>
  </w:num>
  <w:num w:numId="8">
    <w:abstractNumId w:val="16"/>
  </w:num>
  <w:num w:numId="9">
    <w:abstractNumId w:val="16"/>
  </w:num>
  <w:num w:numId="10">
    <w:abstractNumId w:val="16"/>
  </w:num>
  <w:num w:numId="11">
    <w:abstractNumId w:val="27"/>
  </w:num>
  <w:num w:numId="12">
    <w:abstractNumId w:val="16"/>
  </w:num>
  <w:num w:numId="13">
    <w:abstractNumId w:val="16"/>
  </w:num>
  <w:num w:numId="14">
    <w:abstractNumId w:val="16"/>
  </w:num>
  <w:num w:numId="15">
    <w:abstractNumId w:val="13"/>
  </w:num>
  <w:num w:numId="16">
    <w:abstractNumId w:val="16"/>
  </w:num>
  <w:num w:numId="17">
    <w:abstractNumId w:val="33"/>
  </w:num>
  <w:num w:numId="18">
    <w:abstractNumId w:val="29"/>
  </w:num>
  <w:num w:numId="19">
    <w:abstractNumId w:val="35"/>
  </w:num>
  <w:num w:numId="20">
    <w:abstractNumId w:val="26"/>
  </w:num>
  <w:num w:numId="21">
    <w:abstractNumId w:val="25"/>
  </w:num>
  <w:num w:numId="22">
    <w:abstractNumId w:val="12"/>
  </w:num>
  <w:num w:numId="23">
    <w:abstractNumId w:val="32"/>
  </w:num>
  <w:num w:numId="24">
    <w:abstractNumId w:val="8"/>
  </w:num>
  <w:num w:numId="25">
    <w:abstractNumId w:val="16"/>
  </w:num>
  <w:num w:numId="26">
    <w:abstractNumId w:val="10"/>
  </w:num>
  <w:num w:numId="27">
    <w:abstractNumId w:val="6"/>
  </w:num>
  <w:num w:numId="28">
    <w:abstractNumId w:val="9"/>
  </w:num>
  <w:num w:numId="29">
    <w:abstractNumId w:val="2"/>
  </w:num>
  <w:num w:numId="30">
    <w:abstractNumId w:val="4"/>
  </w:num>
  <w:num w:numId="31">
    <w:abstractNumId w:val="1"/>
  </w:num>
  <w:num w:numId="32">
    <w:abstractNumId w:val="16"/>
  </w:num>
  <w:num w:numId="33">
    <w:abstractNumId w:val="16"/>
  </w:num>
  <w:num w:numId="34">
    <w:abstractNumId w:val="30"/>
  </w:num>
  <w:num w:numId="35">
    <w:abstractNumId w:val="31"/>
  </w:num>
  <w:num w:numId="36">
    <w:abstractNumId w:val="28"/>
  </w:num>
  <w:num w:numId="37">
    <w:abstractNumId w:val="0"/>
  </w:num>
  <w:num w:numId="38">
    <w:abstractNumId w:val="22"/>
  </w:num>
  <w:num w:numId="39">
    <w:abstractNumId w:val="21"/>
  </w:num>
  <w:num w:numId="40">
    <w:abstractNumId w:val="24"/>
  </w:num>
  <w:num w:numId="41">
    <w:abstractNumId w:val="15"/>
  </w:num>
  <w:num w:numId="42">
    <w:abstractNumId w:val="17"/>
  </w:num>
  <w:num w:numId="43">
    <w:abstractNumId w:val="34"/>
  </w:num>
  <w:num w:numId="44">
    <w:abstractNumId w:val="16"/>
  </w:num>
  <w:num w:numId="45">
    <w:abstractNumId w:val="16"/>
  </w:num>
  <w:num w:numId="46">
    <w:abstractNumId w:val="18"/>
  </w:num>
  <w:num w:numId="47">
    <w:abstractNumId w:val="23"/>
  </w:num>
  <w:num w:numId="4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CF2"/>
    <w:rsid w:val="00001BAD"/>
    <w:rsid w:val="00010D98"/>
    <w:rsid w:val="00012646"/>
    <w:rsid w:val="000135B2"/>
    <w:rsid w:val="00015601"/>
    <w:rsid w:val="00017A15"/>
    <w:rsid w:val="00017C94"/>
    <w:rsid w:val="00017FE9"/>
    <w:rsid w:val="0002318B"/>
    <w:rsid w:val="000251E1"/>
    <w:rsid w:val="0003103A"/>
    <w:rsid w:val="00031059"/>
    <w:rsid w:val="000333E5"/>
    <w:rsid w:val="00034B4F"/>
    <w:rsid w:val="00034BD4"/>
    <w:rsid w:val="00035796"/>
    <w:rsid w:val="000358B5"/>
    <w:rsid w:val="00035AD3"/>
    <w:rsid w:val="00035E14"/>
    <w:rsid w:val="00036B5D"/>
    <w:rsid w:val="00041FDB"/>
    <w:rsid w:val="00044F9A"/>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4783"/>
    <w:rsid w:val="000D6B16"/>
    <w:rsid w:val="000E03BB"/>
    <w:rsid w:val="000E2F7C"/>
    <w:rsid w:val="000F5AA9"/>
    <w:rsid w:val="000F668A"/>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340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4AFF"/>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50EF"/>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12CE"/>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6167"/>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296"/>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3AA7"/>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5E85"/>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B5E4B"/>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3E55"/>
    <w:rsid w:val="007343C0"/>
    <w:rsid w:val="007356B7"/>
    <w:rsid w:val="007369A4"/>
    <w:rsid w:val="00736CDA"/>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4F2"/>
    <w:rsid w:val="00835B18"/>
    <w:rsid w:val="0084004A"/>
    <w:rsid w:val="00842CD0"/>
    <w:rsid w:val="00845329"/>
    <w:rsid w:val="0084578A"/>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13EE"/>
    <w:rsid w:val="008B6E5E"/>
    <w:rsid w:val="008C2F8C"/>
    <w:rsid w:val="008C3A53"/>
    <w:rsid w:val="008C520E"/>
    <w:rsid w:val="008C575B"/>
    <w:rsid w:val="008D0088"/>
    <w:rsid w:val="008D1181"/>
    <w:rsid w:val="008D468E"/>
    <w:rsid w:val="008D686F"/>
    <w:rsid w:val="008D6ACE"/>
    <w:rsid w:val="008E0D6A"/>
    <w:rsid w:val="008E0E4B"/>
    <w:rsid w:val="008E1E3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4D92"/>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15A1E"/>
    <w:rsid w:val="00A20532"/>
    <w:rsid w:val="00A2093F"/>
    <w:rsid w:val="00A21247"/>
    <w:rsid w:val="00A24067"/>
    <w:rsid w:val="00A24085"/>
    <w:rsid w:val="00A30ACF"/>
    <w:rsid w:val="00A32B66"/>
    <w:rsid w:val="00A336E6"/>
    <w:rsid w:val="00A3666E"/>
    <w:rsid w:val="00A3669D"/>
    <w:rsid w:val="00A367FC"/>
    <w:rsid w:val="00A37E80"/>
    <w:rsid w:val="00A44630"/>
    <w:rsid w:val="00A45F95"/>
    <w:rsid w:val="00A4631B"/>
    <w:rsid w:val="00A473CB"/>
    <w:rsid w:val="00A508CB"/>
    <w:rsid w:val="00A523F3"/>
    <w:rsid w:val="00A52C46"/>
    <w:rsid w:val="00A52C64"/>
    <w:rsid w:val="00A537B7"/>
    <w:rsid w:val="00A541C4"/>
    <w:rsid w:val="00A5438A"/>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06AC8"/>
    <w:rsid w:val="00B11D8B"/>
    <w:rsid w:val="00B12590"/>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577ED"/>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2D80"/>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5A12"/>
    <w:rsid w:val="00C77410"/>
    <w:rsid w:val="00C80D31"/>
    <w:rsid w:val="00C81817"/>
    <w:rsid w:val="00C85B5B"/>
    <w:rsid w:val="00C85C59"/>
    <w:rsid w:val="00C86B2E"/>
    <w:rsid w:val="00C90D29"/>
    <w:rsid w:val="00C9173B"/>
    <w:rsid w:val="00C9283E"/>
    <w:rsid w:val="00C92B92"/>
    <w:rsid w:val="00C92DC5"/>
    <w:rsid w:val="00C94A5A"/>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476DA"/>
    <w:rsid w:val="00D50245"/>
    <w:rsid w:val="00D52833"/>
    <w:rsid w:val="00D52CF2"/>
    <w:rsid w:val="00D54B40"/>
    <w:rsid w:val="00D54E7E"/>
    <w:rsid w:val="00D56AB4"/>
    <w:rsid w:val="00D5723C"/>
    <w:rsid w:val="00D5759A"/>
    <w:rsid w:val="00D57EAC"/>
    <w:rsid w:val="00D62C65"/>
    <w:rsid w:val="00D637ED"/>
    <w:rsid w:val="00D655D0"/>
    <w:rsid w:val="00D70A7C"/>
    <w:rsid w:val="00D71080"/>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4724"/>
    <w:rsid w:val="00DC665C"/>
    <w:rsid w:val="00DC789C"/>
    <w:rsid w:val="00DD033E"/>
    <w:rsid w:val="00DD0CE5"/>
    <w:rsid w:val="00DD0D28"/>
    <w:rsid w:val="00DD182A"/>
    <w:rsid w:val="00DD57B3"/>
    <w:rsid w:val="00DD702E"/>
    <w:rsid w:val="00DD7179"/>
    <w:rsid w:val="00DE12B5"/>
    <w:rsid w:val="00DE37AF"/>
    <w:rsid w:val="00DE3B29"/>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18FA"/>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431F"/>
    <w:rsid w:val="00FC5F73"/>
    <w:rsid w:val="00FC740C"/>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45631"/>
  <w15:docId w15:val="{A8966452-1866-447F-BB9D-48E9FDCDF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ui-provider">
    <w:name w:val="ui-provider"/>
    <w:basedOn w:val="DefaultParagraphFont"/>
    <w:rsid w:val="000D4783"/>
  </w:style>
  <w:style w:type="character" w:customStyle="1" w:styleId="PDNORMALTEXT">
    <w:name w:val="PD_NORMAL_TEXT"/>
    <w:basedOn w:val="DefaultParagraphFont"/>
    <w:uiPriority w:val="1"/>
    <w:qFormat/>
    <w:rsid w:val="00BE2D80"/>
    <w:rPr>
      <w:rFonts w:ascii="Gill Sans Nova" w:hAnsi="Gill Sans Nov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680199632">
      <w:bodyDiv w:val="1"/>
      <w:marLeft w:val="0"/>
      <w:marRight w:val="0"/>
      <w:marTop w:val="0"/>
      <w:marBottom w:val="0"/>
      <w:divBdr>
        <w:top w:val="none" w:sz="0" w:space="0" w:color="auto"/>
        <w:left w:val="none" w:sz="0" w:space="0" w:color="auto"/>
        <w:bottom w:val="none" w:sz="0" w:space="0" w:color="auto"/>
        <w:right w:val="none" w:sz="0" w:space="0" w:color="auto"/>
      </w:divBdr>
    </w:div>
    <w:div w:id="849877710">
      <w:bodyDiv w:val="1"/>
      <w:marLeft w:val="0"/>
      <w:marRight w:val="0"/>
      <w:marTop w:val="0"/>
      <w:marBottom w:val="0"/>
      <w:divBdr>
        <w:top w:val="none" w:sz="0" w:space="0" w:color="auto"/>
        <w:left w:val="none" w:sz="0" w:space="0" w:color="auto"/>
        <w:bottom w:val="none" w:sz="0" w:space="0" w:color="auto"/>
        <w:right w:val="none" w:sz="0" w:space="0" w:color="auto"/>
      </w:divBdr>
    </w:div>
    <w:div w:id="865337658">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27225902">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840804107">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2139839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636989A2-0C98-4C92-829C-54D19378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gchernikov</dc:creator>
  <cp:keywords/>
  <dc:description/>
  <cp:lastModifiedBy>TREJO Rafael</cp:lastModifiedBy>
  <cp:revision>3</cp:revision>
  <cp:lastPrinted>2012-02-09T06:27:00Z</cp:lastPrinted>
  <dcterms:created xsi:type="dcterms:W3CDTF">2024-03-01T10:03:00Z</dcterms:created>
  <dcterms:modified xsi:type="dcterms:W3CDTF">2024-03-01T10:03:00Z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