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457428DA" w:rsidR="00DD702E" w:rsidRPr="00CD72F7" w:rsidRDefault="002961E9" w:rsidP="00F7350B">
      <w:pPr>
        <w:jc w:val="center"/>
      </w:pPr>
      <w:r>
        <w:rPr>
          <w:noProof/>
        </w:rPr>
        <w:drawing>
          <wp:inline distT="0" distB="0" distL="0" distR="0" wp14:anchorId="0A426FC8" wp14:editId="144FFA88">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A81D74" w:rsidRDefault="00763913" w:rsidP="00771842">
            <w:pPr>
              <w:pStyle w:val="Title"/>
              <w:jc w:val="left"/>
              <w:rPr>
                <w:szCs w:val="22"/>
              </w:rPr>
            </w:pPr>
            <w:r w:rsidRPr="00A81D74">
              <w:rPr>
                <w:szCs w:val="22"/>
              </w:rPr>
              <w:t>Position title</w:t>
            </w:r>
          </w:p>
        </w:tc>
        <w:tc>
          <w:tcPr>
            <w:tcW w:w="4872" w:type="dxa"/>
            <w:gridSpan w:val="2"/>
            <w:shd w:val="clear" w:color="auto" w:fill="auto"/>
          </w:tcPr>
          <w:p w14:paraId="58D9FE17" w14:textId="631542F2" w:rsidR="00C31D92" w:rsidRPr="00A81D74" w:rsidRDefault="005517C9" w:rsidP="00C31D92">
            <w:pPr>
              <w:pStyle w:val="Default"/>
              <w:rPr>
                <w:color w:val="auto"/>
              </w:rPr>
            </w:pPr>
            <w:r w:rsidRPr="00A81D74">
              <w:rPr>
                <w:color w:val="auto"/>
                <w:szCs w:val="22"/>
              </w:rPr>
              <w:t xml:space="preserve">Intern – </w:t>
            </w:r>
            <w:r w:rsidR="00C31D92" w:rsidRPr="00A81D74">
              <w:rPr>
                <w:color w:val="auto"/>
                <w:sz w:val="22"/>
                <w:szCs w:val="22"/>
              </w:rPr>
              <w:t>Resettlement Pre-departure Integration Training</w:t>
            </w:r>
          </w:p>
          <w:p w14:paraId="2A53DA15" w14:textId="40E4BA0E" w:rsidR="00763913" w:rsidRPr="00A81D74" w:rsidRDefault="00763913" w:rsidP="00771842">
            <w:pPr>
              <w:pStyle w:val="Title"/>
              <w:jc w:val="left"/>
              <w:rPr>
                <w:szCs w:val="22"/>
              </w:rPr>
            </w:pPr>
          </w:p>
        </w:tc>
      </w:tr>
      <w:tr w:rsidR="00763913" w:rsidRPr="00CD72F7" w14:paraId="642F4024" w14:textId="77777777" w:rsidTr="00771842">
        <w:tc>
          <w:tcPr>
            <w:tcW w:w="3430" w:type="dxa"/>
            <w:shd w:val="clear" w:color="auto" w:fill="auto"/>
          </w:tcPr>
          <w:p w14:paraId="17A51062" w14:textId="77777777" w:rsidR="00763913" w:rsidRPr="00A81D74" w:rsidRDefault="00763913" w:rsidP="00771842">
            <w:pPr>
              <w:pStyle w:val="Title"/>
              <w:jc w:val="left"/>
              <w:rPr>
                <w:szCs w:val="22"/>
              </w:rPr>
            </w:pPr>
            <w:r w:rsidRPr="00A81D74">
              <w:rPr>
                <w:szCs w:val="22"/>
              </w:rPr>
              <w:t>Position grade</w:t>
            </w:r>
          </w:p>
        </w:tc>
        <w:tc>
          <w:tcPr>
            <w:tcW w:w="4872" w:type="dxa"/>
            <w:gridSpan w:val="2"/>
            <w:shd w:val="clear" w:color="auto" w:fill="auto"/>
          </w:tcPr>
          <w:p w14:paraId="327240DE" w14:textId="6DF10FA3" w:rsidR="00763913" w:rsidRPr="00A81D74" w:rsidRDefault="005517C9" w:rsidP="00771842">
            <w:pPr>
              <w:pStyle w:val="Title"/>
              <w:jc w:val="left"/>
              <w:rPr>
                <w:szCs w:val="22"/>
              </w:rPr>
            </w:pPr>
            <w:r w:rsidRPr="00A81D74">
              <w:rPr>
                <w:szCs w:val="22"/>
              </w:rPr>
              <w:t>Other</w:t>
            </w:r>
          </w:p>
        </w:tc>
      </w:tr>
      <w:tr w:rsidR="00763913" w:rsidRPr="00CD72F7" w14:paraId="5237D9EC" w14:textId="77777777" w:rsidTr="00771842">
        <w:tc>
          <w:tcPr>
            <w:tcW w:w="3430" w:type="dxa"/>
            <w:shd w:val="clear" w:color="auto" w:fill="auto"/>
          </w:tcPr>
          <w:p w14:paraId="03BC8777" w14:textId="77777777" w:rsidR="00763913" w:rsidRPr="00A81D74" w:rsidRDefault="00763913" w:rsidP="00771842">
            <w:pPr>
              <w:pStyle w:val="Title"/>
              <w:jc w:val="left"/>
              <w:rPr>
                <w:szCs w:val="22"/>
              </w:rPr>
            </w:pPr>
            <w:r w:rsidRPr="00A81D74">
              <w:rPr>
                <w:szCs w:val="22"/>
              </w:rPr>
              <w:t>Duty station</w:t>
            </w:r>
          </w:p>
        </w:tc>
        <w:tc>
          <w:tcPr>
            <w:tcW w:w="4872" w:type="dxa"/>
            <w:gridSpan w:val="2"/>
            <w:shd w:val="clear" w:color="auto" w:fill="auto"/>
          </w:tcPr>
          <w:p w14:paraId="72A5804C" w14:textId="32DE285A" w:rsidR="00763913" w:rsidRPr="00A81D74" w:rsidRDefault="00C31D92" w:rsidP="00771842">
            <w:pPr>
              <w:pStyle w:val="Title"/>
              <w:jc w:val="left"/>
              <w:rPr>
                <w:szCs w:val="22"/>
              </w:rPr>
            </w:pPr>
            <w:r w:rsidRPr="00A81D74">
              <w:rPr>
                <w:szCs w:val="22"/>
              </w:rPr>
              <w:t>Berlin, Germany</w:t>
            </w:r>
          </w:p>
        </w:tc>
      </w:tr>
      <w:tr w:rsidR="00763913" w:rsidRPr="00CD72F7" w14:paraId="5A9C3DC9" w14:textId="77777777" w:rsidTr="00771842">
        <w:tc>
          <w:tcPr>
            <w:tcW w:w="3430" w:type="dxa"/>
            <w:shd w:val="clear" w:color="auto" w:fill="auto"/>
          </w:tcPr>
          <w:p w14:paraId="43B00561" w14:textId="77777777" w:rsidR="00763913" w:rsidRPr="00A81D74" w:rsidRDefault="00763913" w:rsidP="00771842">
            <w:pPr>
              <w:pStyle w:val="Title"/>
              <w:jc w:val="left"/>
              <w:rPr>
                <w:szCs w:val="22"/>
              </w:rPr>
            </w:pPr>
            <w:r w:rsidRPr="00A81D74">
              <w:rPr>
                <w:szCs w:val="22"/>
              </w:rPr>
              <w:t>Position number</w:t>
            </w:r>
          </w:p>
        </w:tc>
        <w:tc>
          <w:tcPr>
            <w:tcW w:w="4872" w:type="dxa"/>
            <w:gridSpan w:val="2"/>
            <w:shd w:val="clear" w:color="auto" w:fill="auto"/>
          </w:tcPr>
          <w:p w14:paraId="52CB417D" w14:textId="0FE645AD" w:rsidR="00763913" w:rsidRPr="00A81D74"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A81D74" w:rsidRDefault="00763913" w:rsidP="00771842">
            <w:pPr>
              <w:pStyle w:val="Title"/>
              <w:jc w:val="left"/>
              <w:rPr>
                <w:szCs w:val="22"/>
              </w:rPr>
            </w:pPr>
            <w:r w:rsidRPr="00A81D74">
              <w:rPr>
                <w:szCs w:val="22"/>
              </w:rPr>
              <w:t>Job family</w:t>
            </w:r>
          </w:p>
        </w:tc>
        <w:tc>
          <w:tcPr>
            <w:tcW w:w="4872" w:type="dxa"/>
            <w:gridSpan w:val="2"/>
            <w:shd w:val="clear" w:color="auto" w:fill="auto"/>
          </w:tcPr>
          <w:p w14:paraId="5FACF449" w14:textId="60477F90" w:rsidR="00763913" w:rsidRPr="00A81D74" w:rsidRDefault="00C31D92" w:rsidP="00771842">
            <w:pPr>
              <w:pStyle w:val="Title"/>
              <w:jc w:val="left"/>
              <w:rPr>
                <w:szCs w:val="22"/>
              </w:rPr>
            </w:pPr>
            <w:r w:rsidRPr="00A81D74">
              <w:rPr>
                <w:szCs w:val="22"/>
              </w:rPr>
              <w:t>Operations</w:t>
            </w:r>
          </w:p>
        </w:tc>
      </w:tr>
      <w:tr w:rsidR="00763913" w:rsidRPr="00CD72F7" w14:paraId="13A38849" w14:textId="77777777" w:rsidTr="00771842">
        <w:tc>
          <w:tcPr>
            <w:tcW w:w="3430" w:type="dxa"/>
            <w:shd w:val="clear" w:color="auto" w:fill="auto"/>
          </w:tcPr>
          <w:p w14:paraId="56D2A3C6" w14:textId="77777777" w:rsidR="00763913" w:rsidRPr="00A81D74" w:rsidRDefault="00763913" w:rsidP="00771842">
            <w:pPr>
              <w:pStyle w:val="Title"/>
              <w:jc w:val="left"/>
              <w:rPr>
                <w:szCs w:val="22"/>
              </w:rPr>
            </w:pPr>
            <w:r w:rsidRPr="00A81D74">
              <w:rPr>
                <w:szCs w:val="22"/>
              </w:rPr>
              <w:t>Organizational unit</w:t>
            </w:r>
          </w:p>
        </w:tc>
        <w:tc>
          <w:tcPr>
            <w:tcW w:w="4872" w:type="dxa"/>
            <w:gridSpan w:val="2"/>
            <w:shd w:val="clear" w:color="auto" w:fill="auto"/>
          </w:tcPr>
          <w:p w14:paraId="69E1B9D8" w14:textId="2CCEAD73" w:rsidR="00763913" w:rsidRPr="00A81D74" w:rsidRDefault="00C31D92" w:rsidP="00771842">
            <w:pPr>
              <w:pStyle w:val="Title"/>
              <w:jc w:val="left"/>
              <w:rPr>
                <w:szCs w:val="22"/>
              </w:rPr>
            </w:pPr>
            <w:r w:rsidRPr="00A81D74">
              <w:rPr>
                <w:szCs w:val="22"/>
              </w:rPr>
              <w:t>Resettlement and Movement Management</w:t>
            </w:r>
          </w:p>
        </w:tc>
      </w:tr>
      <w:tr w:rsidR="00763913" w:rsidRPr="00CD72F7" w14:paraId="5531DF23" w14:textId="77777777" w:rsidTr="00771842">
        <w:tc>
          <w:tcPr>
            <w:tcW w:w="3430" w:type="dxa"/>
            <w:shd w:val="clear" w:color="auto" w:fill="auto"/>
          </w:tcPr>
          <w:p w14:paraId="03B012D1" w14:textId="77777777" w:rsidR="00763913" w:rsidRPr="00A81D74" w:rsidRDefault="00763913" w:rsidP="00771842">
            <w:pPr>
              <w:pStyle w:val="Title"/>
              <w:jc w:val="left"/>
              <w:rPr>
                <w:szCs w:val="22"/>
              </w:rPr>
            </w:pPr>
            <w:r w:rsidRPr="00A81D74">
              <w:rPr>
                <w:szCs w:val="22"/>
              </w:rPr>
              <w:t>Is this a Regional, HQ, MAC, PAC, Liaison Office or Country Office based position?</w:t>
            </w:r>
          </w:p>
        </w:tc>
        <w:tc>
          <w:tcPr>
            <w:tcW w:w="4872" w:type="dxa"/>
            <w:gridSpan w:val="2"/>
            <w:shd w:val="clear" w:color="auto" w:fill="auto"/>
          </w:tcPr>
          <w:p w14:paraId="14CE9B8B" w14:textId="7D6CB1C8" w:rsidR="00763913" w:rsidRPr="00A81D74" w:rsidRDefault="00C31D92" w:rsidP="00771842">
            <w:pPr>
              <w:pStyle w:val="Title"/>
              <w:jc w:val="left"/>
              <w:rPr>
                <w:szCs w:val="22"/>
              </w:rPr>
            </w:pPr>
            <w:r w:rsidRPr="00A81D74">
              <w:rPr>
                <w:szCs w:val="22"/>
              </w:rPr>
              <w:t>Country Office</w:t>
            </w:r>
          </w:p>
        </w:tc>
      </w:tr>
      <w:tr w:rsidR="00763913" w:rsidRPr="00CD72F7" w14:paraId="0626C7CF" w14:textId="77777777" w:rsidTr="00771842">
        <w:tc>
          <w:tcPr>
            <w:tcW w:w="3430" w:type="dxa"/>
            <w:shd w:val="clear" w:color="auto" w:fill="auto"/>
          </w:tcPr>
          <w:p w14:paraId="41A471F2" w14:textId="77777777" w:rsidR="00763913" w:rsidRPr="00A81D74" w:rsidRDefault="00763913" w:rsidP="00771842">
            <w:pPr>
              <w:pStyle w:val="Title"/>
              <w:rPr>
                <w:szCs w:val="22"/>
              </w:rPr>
            </w:pPr>
            <w:r w:rsidRPr="00A81D74">
              <w:rPr>
                <w:szCs w:val="22"/>
              </w:rPr>
              <w:t xml:space="preserve">Position rated on </w:t>
            </w:r>
          </w:p>
        </w:tc>
        <w:tc>
          <w:tcPr>
            <w:tcW w:w="4872" w:type="dxa"/>
            <w:gridSpan w:val="2"/>
            <w:shd w:val="clear" w:color="auto" w:fill="auto"/>
          </w:tcPr>
          <w:p w14:paraId="5CB4261B" w14:textId="39F0C030" w:rsidR="00763913" w:rsidRPr="00A81D74"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A81D74" w:rsidRDefault="00241BC9" w:rsidP="00241BC9">
            <w:pPr>
              <w:pStyle w:val="Title"/>
              <w:rPr>
                <w:szCs w:val="22"/>
              </w:rPr>
            </w:pPr>
            <w:r w:rsidRPr="00A81D74">
              <w:rPr>
                <w:szCs w:val="22"/>
              </w:rPr>
              <w:t xml:space="preserve">Reports directly to </w:t>
            </w:r>
          </w:p>
        </w:tc>
        <w:tc>
          <w:tcPr>
            <w:tcW w:w="4872" w:type="dxa"/>
            <w:gridSpan w:val="2"/>
            <w:shd w:val="clear" w:color="auto" w:fill="auto"/>
          </w:tcPr>
          <w:p w14:paraId="63B06CCC" w14:textId="158B3279" w:rsidR="00241BC9" w:rsidRPr="00A81D74" w:rsidRDefault="00A81D74" w:rsidP="00241BC9">
            <w:pPr>
              <w:pStyle w:val="Title"/>
              <w:rPr>
                <w:szCs w:val="22"/>
              </w:rPr>
            </w:pPr>
            <w:r w:rsidRPr="00A81D74">
              <w:rPr>
                <w:szCs w:val="22"/>
              </w:rPr>
              <w:t>National Project Officer</w:t>
            </w:r>
          </w:p>
        </w:tc>
      </w:tr>
      <w:tr w:rsidR="00241BC9" w:rsidRPr="00CD72F7" w14:paraId="299D7400" w14:textId="77777777" w:rsidTr="00771842">
        <w:tc>
          <w:tcPr>
            <w:tcW w:w="3430" w:type="dxa"/>
            <w:shd w:val="clear" w:color="auto" w:fill="auto"/>
          </w:tcPr>
          <w:p w14:paraId="06F7117C" w14:textId="77777777" w:rsidR="00241BC9" w:rsidRPr="00A81D74" w:rsidRDefault="00241BC9" w:rsidP="00241BC9">
            <w:pPr>
              <w:pStyle w:val="Title"/>
              <w:rPr>
                <w:szCs w:val="22"/>
              </w:rPr>
            </w:pPr>
            <w:r w:rsidRPr="00A81D74">
              <w:rPr>
                <w:szCs w:val="22"/>
              </w:rPr>
              <w:t>Number of Direct Reports</w:t>
            </w:r>
          </w:p>
        </w:tc>
        <w:tc>
          <w:tcPr>
            <w:tcW w:w="4872" w:type="dxa"/>
            <w:gridSpan w:val="2"/>
            <w:shd w:val="clear" w:color="auto" w:fill="auto"/>
          </w:tcPr>
          <w:p w14:paraId="4F667B85" w14:textId="3F7E1472" w:rsidR="00241BC9" w:rsidRPr="00A81D74" w:rsidRDefault="00A81D74" w:rsidP="00241BC9">
            <w:pPr>
              <w:pStyle w:val="Title"/>
              <w:rPr>
                <w:szCs w:val="22"/>
              </w:rPr>
            </w:pPr>
            <w:r w:rsidRPr="00A81D74">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34AED34C" w14:textId="77777777" w:rsidR="00C31D92" w:rsidRDefault="00C31D92" w:rsidP="00A81D74">
            <w:pPr>
              <w:pStyle w:val="Default"/>
              <w:jc w:val="both"/>
              <w:rPr>
                <w:sz w:val="22"/>
                <w:szCs w:val="22"/>
              </w:rPr>
            </w:pPr>
            <w:r>
              <w:rPr>
                <w:color w:val="343940"/>
                <w:sz w:val="22"/>
                <w:szCs w:val="22"/>
              </w:rPr>
              <w:t xml:space="preserve">With 175 member states and offices in over 100 countries, IOM is dedicated to promoting humane and orderly migration for the benefit of all. It does so by providing services and advice to governments and migrants. </w:t>
            </w:r>
          </w:p>
          <w:p w14:paraId="31ECDD1B" w14:textId="77777777" w:rsidR="00C31D92" w:rsidRDefault="00C31D92" w:rsidP="00A81D74">
            <w:pPr>
              <w:pStyle w:val="Default"/>
              <w:jc w:val="both"/>
              <w:rPr>
                <w:sz w:val="22"/>
                <w:szCs w:val="22"/>
              </w:rPr>
            </w:pPr>
            <w:r>
              <w:rPr>
                <w:color w:val="343940"/>
                <w:sz w:val="22"/>
                <w:szCs w:val="22"/>
              </w:rPr>
              <w:t xml:space="preserve">IOM works to help ensure the orderly and humane management of migration to promote international cooperation on migration issues, to assist in the search for practical solutions to migration problems and to provide humanitarian assistance to migrants in need, including refugees and internally displaced people. </w:t>
            </w:r>
          </w:p>
          <w:p w14:paraId="66EB2E1F" w14:textId="77777777" w:rsidR="00C31D92" w:rsidRDefault="00C31D92" w:rsidP="00A81D74">
            <w:pPr>
              <w:pStyle w:val="Default"/>
              <w:jc w:val="both"/>
              <w:rPr>
                <w:sz w:val="22"/>
                <w:szCs w:val="22"/>
              </w:rPr>
            </w:pPr>
            <w:r>
              <w:rPr>
                <w:color w:val="343940"/>
                <w:sz w:val="22"/>
                <w:szCs w:val="22"/>
              </w:rPr>
              <w:t xml:space="preserve">Resettlement and Humanitarian Admissions to Germany are international protection tools for refugees who are particularly vulnerable. It enables them to leave a first country of asylum safely and legally and provides them with a durable solution in Germany. </w:t>
            </w:r>
          </w:p>
          <w:p w14:paraId="257E2252" w14:textId="77777777" w:rsidR="006455AA" w:rsidRDefault="006455AA" w:rsidP="00241BC9">
            <w:pPr>
              <w:rPr>
                <w:b/>
                <w:szCs w:val="22"/>
                <w:u w:val="single"/>
              </w:rPr>
            </w:pPr>
          </w:p>
          <w:p w14:paraId="7E2EAF1C" w14:textId="775225B9"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65F86473" w:rsidR="00241BC9" w:rsidRPr="00C31D92" w:rsidRDefault="00C31D92" w:rsidP="00A81D74">
            <w:pPr>
              <w:pStyle w:val="Default"/>
              <w:jc w:val="both"/>
              <w:rPr>
                <w:color w:val="343940"/>
                <w:sz w:val="22"/>
                <w:szCs w:val="22"/>
              </w:rPr>
            </w:pPr>
            <w:r>
              <w:rPr>
                <w:color w:val="343940"/>
                <w:sz w:val="22"/>
                <w:szCs w:val="22"/>
              </w:rPr>
              <w:t xml:space="preserve">Under the overall supervision of the Chief of Mission and the direct supervision of the National Project Officer, and in close collaboration with the relevant Departments in HQ and Regional Office, as well as close cooperation with other IOM Regional Offices and Country Offices, the successful candidate will be responsible for supporting the implementation of the pre-departure integration model project within resettlement and humanitarian admission </w:t>
            </w:r>
            <w:proofErr w:type="spellStart"/>
            <w:r>
              <w:rPr>
                <w:color w:val="343940"/>
                <w:sz w:val="22"/>
                <w:szCs w:val="22"/>
              </w:rPr>
              <w:t>programmes</w:t>
            </w:r>
            <w:proofErr w:type="spellEnd"/>
            <w:r>
              <w:rPr>
                <w:color w:val="343940"/>
                <w:sz w:val="22"/>
                <w:szCs w:val="22"/>
              </w:rPr>
              <w:t xml:space="preserve"> and support</w:t>
            </w:r>
            <w:r w:rsidR="006455AA">
              <w:rPr>
                <w:color w:val="343940"/>
                <w:sz w:val="22"/>
                <w:szCs w:val="22"/>
              </w:rPr>
              <w:t>ing</w:t>
            </w:r>
            <w:r>
              <w:rPr>
                <w:color w:val="343940"/>
                <w:sz w:val="22"/>
                <w:szCs w:val="22"/>
              </w:rPr>
              <w:t xml:space="preserve"> the</w:t>
            </w:r>
            <w:r w:rsidR="006455AA">
              <w:rPr>
                <w:color w:val="343940"/>
                <w:sz w:val="22"/>
                <w:szCs w:val="22"/>
              </w:rPr>
              <w:t xml:space="preserve"> project</w:t>
            </w:r>
            <w:r>
              <w:rPr>
                <w:color w:val="343940"/>
                <w:sz w:val="22"/>
                <w:szCs w:val="22"/>
              </w:rPr>
              <w:t xml:space="preserve"> team with the development of the content for a mobile app and a workbook as well as the inter-linking of pre-departure and post-arrival integration actors through the setting up of relevant webinars and exchange visits.</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5EC11B7D" w14:textId="77777777" w:rsidR="00627619" w:rsidRDefault="00627619" w:rsidP="00627619">
            <w:pPr>
              <w:pStyle w:val="Default"/>
              <w:jc w:val="both"/>
              <w:rPr>
                <w:color w:val="auto"/>
              </w:rPr>
            </w:pPr>
          </w:p>
          <w:p w14:paraId="31486DB1" w14:textId="093A0ADB" w:rsidR="00627619" w:rsidRDefault="00627619" w:rsidP="00627619">
            <w:pPr>
              <w:pStyle w:val="Default"/>
              <w:jc w:val="both"/>
              <w:rPr>
                <w:sz w:val="22"/>
                <w:szCs w:val="22"/>
              </w:rPr>
            </w:pPr>
            <w:r>
              <w:rPr>
                <w:sz w:val="22"/>
                <w:szCs w:val="22"/>
              </w:rPr>
              <w:lastRenderedPageBreak/>
              <w:t xml:space="preserve"> </w:t>
            </w:r>
          </w:p>
          <w:p w14:paraId="5E8EB3AE" w14:textId="5F57A92A" w:rsidR="00F2448B" w:rsidRPr="00F2448B" w:rsidRDefault="00F2448B" w:rsidP="00F2448B">
            <w:pPr>
              <w:pStyle w:val="Default"/>
              <w:numPr>
                <w:ilvl w:val="0"/>
                <w:numId w:val="39"/>
              </w:numPr>
              <w:rPr>
                <w:sz w:val="22"/>
                <w:szCs w:val="22"/>
              </w:rPr>
            </w:pPr>
            <w:r w:rsidRPr="00F2448B">
              <w:rPr>
                <w:sz w:val="22"/>
                <w:szCs w:val="22"/>
              </w:rPr>
              <w:t xml:space="preserve">Provide general assistance in the implementation of </w:t>
            </w:r>
            <w:r w:rsidR="00F37581">
              <w:rPr>
                <w:sz w:val="22"/>
                <w:szCs w:val="22"/>
              </w:rPr>
              <w:t xml:space="preserve">the </w:t>
            </w:r>
            <w:r w:rsidRPr="00F2448B">
              <w:rPr>
                <w:sz w:val="22"/>
                <w:szCs w:val="22"/>
              </w:rPr>
              <w:t>project</w:t>
            </w:r>
            <w:r>
              <w:rPr>
                <w:sz w:val="22"/>
                <w:szCs w:val="22"/>
              </w:rPr>
              <w:t xml:space="preserve"> a</w:t>
            </w:r>
            <w:r w:rsidRPr="00F2448B">
              <w:rPr>
                <w:sz w:val="22"/>
                <w:szCs w:val="22"/>
              </w:rPr>
              <w:t>ctivities, including designing and developing learner-centric materials, such as an educational training workbook and online content for a self-learner app as well as organizing of exchanges, webinars, workshops, and a final project event</w:t>
            </w:r>
            <w:r>
              <w:rPr>
                <w:sz w:val="22"/>
                <w:szCs w:val="22"/>
              </w:rPr>
              <w:t>.</w:t>
            </w:r>
          </w:p>
          <w:p w14:paraId="3F96BF26" w14:textId="2BF22D5F" w:rsidR="00F2448B" w:rsidRPr="00F2448B" w:rsidRDefault="00F2448B" w:rsidP="00F2448B">
            <w:pPr>
              <w:pStyle w:val="Default"/>
              <w:numPr>
                <w:ilvl w:val="0"/>
                <w:numId w:val="39"/>
              </w:numPr>
              <w:rPr>
                <w:sz w:val="22"/>
                <w:szCs w:val="22"/>
              </w:rPr>
            </w:pPr>
            <w:r w:rsidRPr="00F2448B">
              <w:rPr>
                <w:sz w:val="22"/>
                <w:szCs w:val="22"/>
              </w:rPr>
              <w:t>Retrieve, compile, summarize, and present information/data on specific</w:t>
            </w:r>
            <w:r>
              <w:rPr>
                <w:sz w:val="22"/>
                <w:szCs w:val="22"/>
              </w:rPr>
              <w:t xml:space="preserve"> </w:t>
            </w:r>
            <w:r w:rsidRPr="00F2448B">
              <w:rPr>
                <w:sz w:val="22"/>
                <w:szCs w:val="22"/>
              </w:rPr>
              <w:t>project topics.</w:t>
            </w:r>
          </w:p>
          <w:p w14:paraId="620F8E84" w14:textId="5CF201A8" w:rsidR="00F2448B" w:rsidRPr="00F2448B" w:rsidRDefault="00F2448B" w:rsidP="00F2448B">
            <w:pPr>
              <w:pStyle w:val="Default"/>
              <w:numPr>
                <w:ilvl w:val="0"/>
                <w:numId w:val="39"/>
              </w:numPr>
              <w:rPr>
                <w:sz w:val="22"/>
                <w:szCs w:val="22"/>
              </w:rPr>
            </w:pPr>
            <w:r w:rsidRPr="00F2448B">
              <w:rPr>
                <w:sz w:val="22"/>
                <w:szCs w:val="22"/>
              </w:rPr>
              <w:t>Support administrative coordination for project implementation, involving</w:t>
            </w:r>
            <w:r>
              <w:rPr>
                <w:sz w:val="22"/>
                <w:szCs w:val="22"/>
              </w:rPr>
              <w:t xml:space="preserve"> </w:t>
            </w:r>
            <w:r w:rsidRPr="00F2448B">
              <w:rPr>
                <w:sz w:val="22"/>
                <w:szCs w:val="22"/>
              </w:rPr>
              <w:t>liaison with diverse organizational units or external parties to initiate</w:t>
            </w:r>
            <w:r>
              <w:rPr>
                <w:sz w:val="22"/>
                <w:szCs w:val="22"/>
              </w:rPr>
              <w:t xml:space="preserve"> </w:t>
            </w:r>
            <w:r w:rsidRPr="00F2448B">
              <w:rPr>
                <w:sz w:val="22"/>
                <w:szCs w:val="22"/>
              </w:rPr>
              <w:t>requests, obtain necessary clearances, process, and follow-up on</w:t>
            </w:r>
            <w:r>
              <w:rPr>
                <w:sz w:val="22"/>
                <w:szCs w:val="22"/>
              </w:rPr>
              <w:t xml:space="preserve"> </w:t>
            </w:r>
            <w:r w:rsidRPr="00F2448B">
              <w:rPr>
                <w:sz w:val="22"/>
                <w:szCs w:val="22"/>
              </w:rPr>
              <w:t>administrative actions.</w:t>
            </w:r>
          </w:p>
          <w:p w14:paraId="3BE3C24E" w14:textId="198F23AA" w:rsidR="00F2448B" w:rsidRPr="00F2448B" w:rsidRDefault="00F2448B" w:rsidP="00F2448B">
            <w:pPr>
              <w:pStyle w:val="Default"/>
              <w:numPr>
                <w:ilvl w:val="0"/>
                <w:numId w:val="39"/>
              </w:numPr>
              <w:rPr>
                <w:sz w:val="22"/>
                <w:szCs w:val="22"/>
              </w:rPr>
            </w:pPr>
            <w:r w:rsidRPr="00F2448B">
              <w:rPr>
                <w:sz w:val="22"/>
                <w:szCs w:val="22"/>
              </w:rPr>
              <w:t xml:space="preserve">Draft </w:t>
            </w:r>
            <w:r>
              <w:rPr>
                <w:sz w:val="22"/>
                <w:szCs w:val="22"/>
              </w:rPr>
              <w:t xml:space="preserve">quarterly </w:t>
            </w:r>
            <w:r w:rsidRPr="00F2448B">
              <w:rPr>
                <w:sz w:val="22"/>
                <w:szCs w:val="22"/>
              </w:rPr>
              <w:t xml:space="preserve">status </w:t>
            </w:r>
            <w:r>
              <w:rPr>
                <w:sz w:val="22"/>
                <w:szCs w:val="22"/>
              </w:rPr>
              <w:t>updates</w:t>
            </w:r>
            <w:r w:rsidRPr="00F2448B">
              <w:rPr>
                <w:sz w:val="22"/>
                <w:szCs w:val="22"/>
              </w:rPr>
              <w:t>, correspondence, briefing notes, graphics, statistical</w:t>
            </w:r>
            <w:r>
              <w:rPr>
                <w:sz w:val="22"/>
                <w:szCs w:val="22"/>
              </w:rPr>
              <w:t xml:space="preserve"> </w:t>
            </w:r>
            <w:r w:rsidRPr="00F2448B">
              <w:rPr>
                <w:sz w:val="22"/>
                <w:szCs w:val="22"/>
              </w:rPr>
              <w:t>tables, presentations, and other forms of documentation.</w:t>
            </w:r>
          </w:p>
          <w:p w14:paraId="2998E3A3" w14:textId="548838F0" w:rsidR="00F2448B" w:rsidRDefault="00F2448B" w:rsidP="00F2448B">
            <w:pPr>
              <w:pStyle w:val="Default"/>
              <w:numPr>
                <w:ilvl w:val="0"/>
                <w:numId w:val="39"/>
              </w:numPr>
              <w:rPr>
                <w:sz w:val="22"/>
                <w:szCs w:val="22"/>
              </w:rPr>
            </w:pPr>
            <w:r w:rsidRPr="00F2448B">
              <w:rPr>
                <w:sz w:val="22"/>
                <w:szCs w:val="22"/>
              </w:rPr>
              <w:t xml:space="preserve">Support the </w:t>
            </w:r>
            <w:r w:rsidR="00F37581">
              <w:rPr>
                <w:sz w:val="22"/>
                <w:szCs w:val="22"/>
              </w:rPr>
              <w:t>team with organizing of</w:t>
            </w:r>
            <w:r w:rsidRPr="00F2448B">
              <w:rPr>
                <w:sz w:val="22"/>
                <w:szCs w:val="22"/>
              </w:rPr>
              <w:t xml:space="preserve"> meetings, workshops and training sessions</w:t>
            </w:r>
          </w:p>
          <w:p w14:paraId="58081B71" w14:textId="3B1951D3" w:rsidR="00F2448B" w:rsidRPr="00A81D74" w:rsidRDefault="00F2448B" w:rsidP="00A81D74">
            <w:pPr>
              <w:pStyle w:val="Default"/>
              <w:numPr>
                <w:ilvl w:val="0"/>
                <w:numId w:val="39"/>
              </w:numPr>
              <w:rPr>
                <w:sz w:val="22"/>
                <w:szCs w:val="22"/>
              </w:rPr>
            </w:pPr>
            <w:r w:rsidRPr="00F2448B">
              <w:rPr>
                <w:sz w:val="22"/>
                <w:szCs w:val="22"/>
              </w:rPr>
              <w:t>Respond to general information requests and inquiries; set up and maintain files.</w:t>
            </w:r>
            <w:r w:rsidR="00A81D74">
              <w:rPr>
                <w:sz w:val="22"/>
                <w:szCs w:val="22"/>
              </w:rPr>
              <w:br/>
            </w:r>
          </w:p>
          <w:p w14:paraId="3B80ECCE" w14:textId="77777777" w:rsidR="008225E9" w:rsidRDefault="008225E9" w:rsidP="008225E9">
            <w:pPr>
              <w:rPr>
                <w:b/>
                <w:szCs w:val="22"/>
                <w:u w:val="single"/>
              </w:rPr>
            </w:pPr>
            <w:r w:rsidRPr="008225E9">
              <w:rPr>
                <w:b/>
                <w:szCs w:val="22"/>
                <w:u w:val="single"/>
              </w:rPr>
              <w:t>Training Components and Learning Elements</w:t>
            </w:r>
          </w:p>
          <w:p w14:paraId="17AFB8F1" w14:textId="475EA807" w:rsidR="00F37581" w:rsidRPr="00F37581" w:rsidRDefault="00F37581" w:rsidP="00F37581">
            <w:pPr>
              <w:pStyle w:val="ListParagraph"/>
              <w:numPr>
                <w:ilvl w:val="0"/>
                <w:numId w:val="40"/>
              </w:numPr>
              <w:rPr>
                <w:color w:val="auto"/>
              </w:rPr>
            </w:pPr>
            <w:r w:rsidRPr="00F37581">
              <w:rPr>
                <w:color w:val="auto"/>
              </w:rPr>
              <w:t>Learn about the project cycle and project implementation;</w:t>
            </w:r>
          </w:p>
          <w:p w14:paraId="048769B1" w14:textId="1560ECD0" w:rsidR="00F37581" w:rsidRPr="00F37581" w:rsidRDefault="00F37581" w:rsidP="00F37581">
            <w:pPr>
              <w:pStyle w:val="ListParagraph"/>
              <w:numPr>
                <w:ilvl w:val="0"/>
                <w:numId w:val="40"/>
              </w:numPr>
              <w:rPr>
                <w:color w:val="auto"/>
              </w:rPr>
            </w:pPr>
            <w:r w:rsidRPr="00F37581">
              <w:rPr>
                <w:color w:val="auto"/>
              </w:rPr>
              <w:t>Learn about resettlement in the European and German context;</w:t>
            </w:r>
          </w:p>
          <w:p w14:paraId="67E49616" w14:textId="4CCF3617" w:rsidR="00F37581" w:rsidRPr="00F37581" w:rsidRDefault="00F37581" w:rsidP="00F37581">
            <w:pPr>
              <w:pStyle w:val="ListParagraph"/>
              <w:numPr>
                <w:ilvl w:val="0"/>
                <w:numId w:val="40"/>
              </w:numPr>
              <w:rPr>
                <w:color w:val="auto"/>
              </w:rPr>
            </w:pPr>
            <w:r w:rsidRPr="00F37581">
              <w:rPr>
                <w:color w:val="auto"/>
              </w:rPr>
              <w:t xml:space="preserve">Learn about IOM´s role in the resettlement context, especially </w:t>
            </w:r>
            <w:proofErr w:type="gramStart"/>
            <w:r w:rsidRPr="00F37581">
              <w:rPr>
                <w:color w:val="auto"/>
              </w:rPr>
              <w:t>in regard to</w:t>
            </w:r>
            <w:proofErr w:type="gramEnd"/>
            <w:r w:rsidRPr="00F37581">
              <w:rPr>
                <w:color w:val="auto"/>
              </w:rPr>
              <w:t xml:space="preserve"> pre-departure activities and trainings;</w:t>
            </w:r>
          </w:p>
          <w:p w14:paraId="4651D545" w14:textId="4F6A4D3C" w:rsidR="008225E9" w:rsidRPr="00F37581" w:rsidRDefault="00F37581" w:rsidP="00F37581">
            <w:pPr>
              <w:pStyle w:val="ListParagraph"/>
              <w:numPr>
                <w:ilvl w:val="0"/>
                <w:numId w:val="40"/>
              </w:numPr>
              <w:rPr>
                <w:color w:val="FF0000"/>
              </w:rPr>
            </w:pPr>
            <w:r w:rsidRPr="00F37581">
              <w:rPr>
                <w:color w:val="auto"/>
              </w:rPr>
              <w:t xml:space="preserve">Participate in relevant trainings of the Resettlement and Movement Management </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7527" w:type="dxa"/>
              <w:tblBorders>
                <w:top w:val="nil"/>
                <w:left w:val="nil"/>
                <w:bottom w:val="nil"/>
                <w:right w:val="nil"/>
              </w:tblBorders>
              <w:tblLook w:val="0000" w:firstRow="0" w:lastRow="0" w:firstColumn="0" w:lastColumn="0" w:noHBand="0" w:noVBand="0"/>
            </w:tblPr>
            <w:tblGrid>
              <w:gridCol w:w="7527"/>
            </w:tblGrid>
            <w:tr w:rsidR="007B425E" w:rsidRPr="007B425E" w14:paraId="4A5FBB6A" w14:textId="77777777" w:rsidTr="006455AA">
              <w:trPr>
                <w:trHeight w:val="286"/>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rsidTr="006455AA">
              <w:trPr>
                <w:trHeight w:val="286"/>
              </w:trPr>
              <w:tc>
                <w:tcPr>
                  <w:tcW w:w="0" w:type="auto"/>
                </w:tcPr>
                <w:p w14:paraId="6B9E421C" w14:textId="1C33A897" w:rsidR="00241BC9" w:rsidRPr="00A81D74" w:rsidRDefault="00F2448B" w:rsidP="00A81D74">
                  <w:pPr>
                    <w:pStyle w:val="ListParagraph"/>
                    <w:numPr>
                      <w:ilvl w:val="0"/>
                      <w:numId w:val="44"/>
                    </w:numPr>
                    <w:rPr>
                      <w:color w:val="E36C0A" w:themeColor="accent6" w:themeShade="BF"/>
                    </w:rPr>
                  </w:pPr>
                  <w:proofErr w:type="gramStart"/>
                  <w:r w:rsidRPr="00A81D74">
                    <w:rPr>
                      <w:szCs w:val="22"/>
                    </w:rPr>
                    <w:t>Bachelor</w:t>
                  </w:r>
                  <w:r w:rsidR="00B90091" w:rsidRPr="00A81D74">
                    <w:rPr>
                      <w:szCs w:val="22"/>
                    </w:rPr>
                    <w:t xml:space="preserve"> Degree</w:t>
                  </w:r>
                  <w:proofErr w:type="gramEnd"/>
                  <w:r w:rsidR="00B90091" w:rsidRPr="00A81D74">
                    <w:rPr>
                      <w:szCs w:val="22"/>
                    </w:rPr>
                    <w:t xml:space="preserve"> or Master study in Education, Adult Learning, Instructional design, Pedagogical Studies or related fields from an accredited academic institution with relevant internship or professional experience preferably in similar fields.</w:t>
                  </w:r>
                </w:p>
              </w:tc>
            </w:tr>
            <w:tr w:rsidR="006455AA" w:rsidRPr="007B425E" w14:paraId="534A9431" w14:textId="77777777" w:rsidTr="006455AA">
              <w:trPr>
                <w:trHeight w:val="286"/>
              </w:trPr>
              <w:tc>
                <w:tcPr>
                  <w:tcW w:w="0" w:type="auto"/>
                </w:tcPr>
                <w:p w14:paraId="7E887056" w14:textId="4C6CE369" w:rsidR="006455AA" w:rsidRPr="007B425E" w:rsidRDefault="006455AA" w:rsidP="00167532">
                  <w:pPr>
                    <w:rPr>
                      <w:color w:val="E36C0A" w:themeColor="accent6" w:themeShade="BF"/>
                    </w:rPr>
                  </w:pP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01482AEC" w14:textId="77777777" w:rsidR="00627619" w:rsidRDefault="00627619" w:rsidP="00627619">
            <w:pPr>
              <w:pStyle w:val="Default"/>
              <w:jc w:val="both"/>
              <w:rPr>
                <w:color w:val="auto"/>
              </w:rPr>
            </w:pPr>
          </w:p>
          <w:p w14:paraId="48A356CE" w14:textId="77777777" w:rsidR="00627619" w:rsidRDefault="00627619" w:rsidP="00627619">
            <w:pPr>
              <w:pStyle w:val="Default"/>
              <w:numPr>
                <w:ilvl w:val="0"/>
                <w:numId w:val="36"/>
              </w:numPr>
              <w:jc w:val="both"/>
              <w:rPr>
                <w:sz w:val="22"/>
                <w:szCs w:val="22"/>
              </w:rPr>
            </w:pPr>
            <w:r>
              <w:rPr>
                <w:sz w:val="22"/>
                <w:szCs w:val="22"/>
              </w:rPr>
              <w:t xml:space="preserve">Experience in training and curriculum development, designing and developing learner-centric resources and supporting materials, including creating of knowledge checks; </w:t>
            </w:r>
          </w:p>
          <w:p w14:paraId="3E715307" w14:textId="15D54FD4" w:rsidR="00627619" w:rsidRDefault="00627619" w:rsidP="00627619">
            <w:pPr>
              <w:pStyle w:val="Default"/>
              <w:numPr>
                <w:ilvl w:val="0"/>
                <w:numId w:val="36"/>
              </w:numPr>
              <w:jc w:val="both"/>
              <w:rPr>
                <w:sz w:val="22"/>
                <w:szCs w:val="22"/>
              </w:rPr>
            </w:pPr>
            <w:r>
              <w:rPr>
                <w:sz w:val="22"/>
                <w:szCs w:val="22"/>
              </w:rPr>
              <w:t>Experience in organizing workshops and trainings, and;</w:t>
            </w:r>
          </w:p>
          <w:p w14:paraId="3D460A15" w14:textId="5F80F954" w:rsidR="00627619" w:rsidRDefault="00627619" w:rsidP="00627619">
            <w:pPr>
              <w:pStyle w:val="Default"/>
              <w:numPr>
                <w:ilvl w:val="0"/>
                <w:numId w:val="36"/>
              </w:numPr>
              <w:jc w:val="both"/>
              <w:rPr>
                <w:sz w:val="22"/>
                <w:szCs w:val="22"/>
              </w:rPr>
            </w:pPr>
            <w:r>
              <w:rPr>
                <w:sz w:val="22"/>
                <w:szCs w:val="22"/>
              </w:rPr>
              <w:t xml:space="preserve">Experience in accessible and inclusive education, and train-the-trainer models is an advantage. Experience working with and training of migrants, refugees, internally displaced persons, victims of trafficking and other vulnerable groups; and, </w:t>
            </w: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lastRenderedPageBreak/>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34283B1" w14:textId="77777777" w:rsidR="00627619" w:rsidRDefault="00627619" w:rsidP="00627619">
            <w:pPr>
              <w:pStyle w:val="Default"/>
              <w:jc w:val="both"/>
              <w:rPr>
                <w:color w:val="auto"/>
              </w:rPr>
            </w:pPr>
          </w:p>
          <w:p w14:paraId="29C2DD24" w14:textId="0AF77672" w:rsidR="00627619" w:rsidRDefault="00627619" w:rsidP="00627619">
            <w:pPr>
              <w:pStyle w:val="Default"/>
              <w:numPr>
                <w:ilvl w:val="0"/>
                <w:numId w:val="37"/>
              </w:numPr>
              <w:jc w:val="both"/>
              <w:rPr>
                <w:sz w:val="22"/>
                <w:szCs w:val="22"/>
              </w:rPr>
            </w:pPr>
            <w:r>
              <w:rPr>
                <w:sz w:val="22"/>
                <w:szCs w:val="22"/>
              </w:rPr>
              <w:t xml:space="preserve">Strong organizational, project implementation and verbal and written communication skills with the ability to meet deadlines; </w:t>
            </w:r>
          </w:p>
          <w:p w14:paraId="33AA7EA1" w14:textId="77777777" w:rsidR="00627619" w:rsidRDefault="00627619" w:rsidP="00627619">
            <w:pPr>
              <w:pStyle w:val="Default"/>
              <w:numPr>
                <w:ilvl w:val="0"/>
                <w:numId w:val="37"/>
              </w:numPr>
              <w:jc w:val="both"/>
              <w:rPr>
                <w:sz w:val="22"/>
                <w:szCs w:val="22"/>
              </w:rPr>
            </w:pPr>
            <w:r>
              <w:rPr>
                <w:sz w:val="22"/>
                <w:szCs w:val="22"/>
              </w:rPr>
              <w:t xml:space="preserve">• Knowledge of German and EU institutions as well as Germany and EU migration policies; </w:t>
            </w:r>
          </w:p>
          <w:p w14:paraId="2EC8BB15" w14:textId="6BB8DEEA" w:rsidR="00627619" w:rsidRDefault="00627619" w:rsidP="00627619">
            <w:pPr>
              <w:pStyle w:val="Default"/>
              <w:numPr>
                <w:ilvl w:val="0"/>
                <w:numId w:val="37"/>
              </w:numPr>
              <w:jc w:val="both"/>
              <w:rPr>
                <w:sz w:val="22"/>
                <w:szCs w:val="22"/>
              </w:rPr>
            </w:pPr>
            <w:r>
              <w:rPr>
                <w:sz w:val="22"/>
                <w:szCs w:val="22"/>
              </w:rPr>
              <w:t xml:space="preserve">Knowledge with Instructional Design; Microsoft Office applications, including Word, Excel, PowerPoint. </w:t>
            </w:r>
          </w:p>
          <w:p w14:paraId="350295F7" w14:textId="2BB9F1AE" w:rsidR="00241BC9" w:rsidRPr="00627619" w:rsidRDefault="00241BC9" w:rsidP="009F3448">
            <w:pPr>
              <w:ind w:left="360" w:hanging="360"/>
              <w:rPr>
                <w:szCs w:val="22"/>
                <w:lang w:val="en-US"/>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631D4D4F" w:rsidR="00241BC9" w:rsidRPr="00A81D74" w:rsidRDefault="00241BC9" w:rsidP="00241BC9">
            <w:pPr>
              <w:spacing w:after="0"/>
              <w:rPr>
                <w:szCs w:val="22"/>
              </w:rPr>
            </w:pPr>
            <w:r w:rsidRPr="00A81D74">
              <w:rPr>
                <w:szCs w:val="22"/>
                <w:lang w:val="en-US" w:eastAsia="en-US"/>
              </w:rPr>
              <w:t xml:space="preserve">Fluency in English </w:t>
            </w:r>
          </w:p>
        </w:tc>
        <w:tc>
          <w:tcPr>
            <w:tcW w:w="4292" w:type="dxa"/>
            <w:tcBorders>
              <w:bottom w:val="single" w:sz="4" w:space="0" w:color="auto"/>
            </w:tcBorders>
            <w:shd w:val="clear" w:color="auto" w:fill="auto"/>
          </w:tcPr>
          <w:p w14:paraId="212B32E8" w14:textId="2733DA6C" w:rsidR="00241BC9" w:rsidRPr="00A81D74" w:rsidRDefault="00241BC9" w:rsidP="00241BC9">
            <w:pPr>
              <w:spacing w:after="0"/>
              <w:rPr>
                <w:szCs w:val="22"/>
              </w:rPr>
            </w:pPr>
            <w:r w:rsidRPr="00A81D74">
              <w:rPr>
                <w:szCs w:val="22"/>
                <w:lang w:val="en-US" w:eastAsia="en-US"/>
              </w:rPr>
              <w:t xml:space="preserve">Working knowledge of </w:t>
            </w:r>
            <w:r w:rsidR="00627619" w:rsidRPr="00A81D74">
              <w:rPr>
                <w:szCs w:val="22"/>
                <w:lang w:val="en-US" w:eastAsia="en-US"/>
              </w:rPr>
              <w:t>German and Arabic</w:t>
            </w:r>
            <w:r w:rsidRPr="00A81D74">
              <w:rPr>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66E3014" w14:textId="77777777" w:rsidR="00F37581" w:rsidRDefault="00F37581" w:rsidP="00F37581">
            <w:pPr>
              <w:pStyle w:val="Default"/>
              <w:jc w:val="both"/>
              <w:rPr>
                <w:sz w:val="22"/>
                <w:szCs w:val="22"/>
              </w:rPr>
            </w:pPr>
            <w:r>
              <w:rPr>
                <w:sz w:val="22"/>
                <w:szCs w:val="22"/>
              </w:rPr>
              <w:t xml:space="preserve">The incumbent is expected to demonstrate the following values and competencies: </w:t>
            </w:r>
          </w:p>
          <w:p w14:paraId="02577761" w14:textId="77777777" w:rsidR="00F37581" w:rsidRDefault="00F37581" w:rsidP="00F37581">
            <w:pPr>
              <w:pStyle w:val="Default"/>
              <w:jc w:val="both"/>
              <w:rPr>
                <w:b/>
                <w:bCs/>
                <w:sz w:val="22"/>
                <w:szCs w:val="22"/>
              </w:rPr>
            </w:pPr>
          </w:p>
          <w:p w14:paraId="196378D6" w14:textId="77777777" w:rsidR="00F37581" w:rsidRDefault="00F37581" w:rsidP="00F37581">
            <w:pPr>
              <w:pStyle w:val="Default"/>
              <w:jc w:val="both"/>
              <w:rPr>
                <w:sz w:val="22"/>
                <w:szCs w:val="22"/>
              </w:rPr>
            </w:pPr>
            <w:r>
              <w:rPr>
                <w:b/>
                <w:bCs/>
                <w:sz w:val="22"/>
                <w:szCs w:val="22"/>
              </w:rPr>
              <w:t xml:space="preserve">Values - </w:t>
            </w:r>
            <w:r>
              <w:rPr>
                <w:sz w:val="22"/>
                <w:szCs w:val="22"/>
              </w:rPr>
              <w:t>all IOM staff members must abide by and demonstrate these three values:</w:t>
            </w:r>
          </w:p>
          <w:p w14:paraId="7C3775AF" w14:textId="1BDD71CD" w:rsidR="00F37581" w:rsidRDefault="00F37581" w:rsidP="00F37581">
            <w:pPr>
              <w:pStyle w:val="Default"/>
              <w:jc w:val="both"/>
              <w:rPr>
                <w:sz w:val="22"/>
                <w:szCs w:val="22"/>
              </w:rPr>
            </w:pPr>
            <w:r>
              <w:rPr>
                <w:sz w:val="22"/>
                <w:szCs w:val="22"/>
              </w:rPr>
              <w:t xml:space="preserve"> </w:t>
            </w:r>
          </w:p>
          <w:p w14:paraId="76AAB5AE" w14:textId="1F447007" w:rsidR="00F37581" w:rsidRDefault="00F37581" w:rsidP="00F37581">
            <w:pPr>
              <w:pStyle w:val="Default"/>
              <w:numPr>
                <w:ilvl w:val="0"/>
                <w:numId w:val="42"/>
              </w:numPr>
              <w:jc w:val="both"/>
              <w:rPr>
                <w:sz w:val="22"/>
                <w:szCs w:val="22"/>
              </w:rPr>
            </w:pPr>
            <w:r w:rsidRPr="00F37581">
              <w:rPr>
                <w:sz w:val="22"/>
                <w:szCs w:val="22"/>
                <w:u w:val="single"/>
              </w:rPr>
              <w:t xml:space="preserve">Inclusion and respect for </w:t>
            </w:r>
            <w:proofErr w:type="gramStart"/>
            <w:r w:rsidRPr="00F37581">
              <w:rPr>
                <w:sz w:val="22"/>
                <w:szCs w:val="22"/>
                <w:u w:val="single"/>
              </w:rPr>
              <w:t>diversity</w:t>
            </w:r>
            <w:r>
              <w:rPr>
                <w:sz w:val="22"/>
                <w:szCs w:val="22"/>
              </w:rPr>
              <w:t>:</w:t>
            </w:r>
            <w:proofErr w:type="gramEnd"/>
            <w:r>
              <w:rPr>
                <w:sz w:val="22"/>
                <w:szCs w:val="22"/>
              </w:rPr>
              <w:t xml:space="preserve"> respects and promotes individual and cultural differences; encourages diversity and inclusion wherever possible. </w:t>
            </w:r>
          </w:p>
          <w:p w14:paraId="0E08BED6" w14:textId="63158DAC" w:rsidR="00F37581" w:rsidRDefault="00F37581" w:rsidP="00F37581">
            <w:pPr>
              <w:pStyle w:val="Default"/>
              <w:numPr>
                <w:ilvl w:val="0"/>
                <w:numId w:val="42"/>
              </w:numPr>
              <w:jc w:val="both"/>
              <w:rPr>
                <w:sz w:val="22"/>
                <w:szCs w:val="22"/>
              </w:rPr>
            </w:pPr>
            <w:r w:rsidRPr="00F37581">
              <w:rPr>
                <w:sz w:val="22"/>
                <w:szCs w:val="22"/>
                <w:u w:val="single"/>
              </w:rPr>
              <w:t>Integrity and transparency:</w:t>
            </w:r>
            <w:r>
              <w:rPr>
                <w:sz w:val="22"/>
                <w:szCs w:val="22"/>
              </w:rPr>
              <w:t xml:space="preserve"> </w:t>
            </w:r>
            <w:proofErr w:type="gramStart"/>
            <w:r>
              <w:rPr>
                <w:sz w:val="22"/>
                <w:szCs w:val="22"/>
              </w:rPr>
              <w:t>maintains</w:t>
            </w:r>
            <w:proofErr w:type="gramEnd"/>
            <w:r>
              <w:rPr>
                <w:sz w:val="22"/>
                <w:szCs w:val="22"/>
              </w:rPr>
              <w:t xml:space="preserve"> high ethical standards and acts in a manner consistent with organizational principles/rules and standards of conduct. </w:t>
            </w:r>
          </w:p>
          <w:p w14:paraId="008DDD81" w14:textId="321DDD92" w:rsidR="00F37581" w:rsidRDefault="00F37581" w:rsidP="00F37581">
            <w:pPr>
              <w:pStyle w:val="Default"/>
              <w:numPr>
                <w:ilvl w:val="0"/>
                <w:numId w:val="42"/>
              </w:numPr>
              <w:jc w:val="both"/>
              <w:rPr>
                <w:sz w:val="22"/>
                <w:szCs w:val="22"/>
              </w:rPr>
            </w:pPr>
            <w:r w:rsidRPr="00F37581">
              <w:rPr>
                <w:sz w:val="22"/>
                <w:szCs w:val="22"/>
                <w:u w:val="single"/>
              </w:rPr>
              <w:t>Professionalism:</w:t>
            </w:r>
            <w:r>
              <w:rPr>
                <w:sz w:val="22"/>
                <w:szCs w:val="22"/>
              </w:rPr>
              <w:t xml:space="preserve"> demonstrates ability to work in a composed, competent and committed manner and exercises careful judgment in meeting day-to-day challenges. </w:t>
            </w:r>
          </w:p>
          <w:p w14:paraId="21594F0E" w14:textId="77777777" w:rsidR="00F37581" w:rsidRDefault="00F37581" w:rsidP="00F37581">
            <w:pPr>
              <w:pStyle w:val="Default"/>
              <w:numPr>
                <w:ilvl w:val="0"/>
                <w:numId w:val="42"/>
              </w:numPr>
              <w:jc w:val="both"/>
              <w:rPr>
                <w:sz w:val="22"/>
                <w:szCs w:val="22"/>
              </w:rPr>
            </w:pPr>
            <w:r w:rsidRPr="00F37581">
              <w:rPr>
                <w:sz w:val="22"/>
                <w:szCs w:val="22"/>
                <w:u w:val="single"/>
              </w:rPr>
              <w:t>Courage:</w:t>
            </w:r>
            <w:r>
              <w:rPr>
                <w:sz w:val="22"/>
                <w:szCs w:val="22"/>
              </w:rPr>
              <w:t xml:space="preserve"> demonstrates willingness to take a stand on issues of importance.</w:t>
            </w:r>
          </w:p>
          <w:p w14:paraId="4FEBF372" w14:textId="77777777" w:rsidR="00F37581" w:rsidRDefault="00F37581" w:rsidP="00F37581">
            <w:pPr>
              <w:pStyle w:val="Default"/>
              <w:jc w:val="both"/>
              <w:rPr>
                <w:color w:val="auto"/>
              </w:rPr>
            </w:pPr>
          </w:p>
          <w:p w14:paraId="29E73368" w14:textId="77777777" w:rsidR="00F37581" w:rsidRDefault="00F37581" w:rsidP="00F37581">
            <w:pPr>
              <w:pStyle w:val="Default"/>
              <w:numPr>
                <w:ilvl w:val="0"/>
                <w:numId w:val="43"/>
              </w:numPr>
              <w:jc w:val="both"/>
              <w:rPr>
                <w:sz w:val="22"/>
                <w:szCs w:val="22"/>
              </w:rPr>
            </w:pPr>
            <w:r w:rsidRPr="00F37581">
              <w:rPr>
                <w:sz w:val="22"/>
                <w:szCs w:val="22"/>
                <w:u w:val="single"/>
              </w:rPr>
              <w:t>Empathy</w:t>
            </w:r>
            <w:r>
              <w:rPr>
                <w:sz w:val="22"/>
                <w:szCs w:val="22"/>
              </w:rPr>
              <w:t xml:space="preserve">: shows compassion for others, makes people feel safe, respected and fairly treated. </w:t>
            </w:r>
          </w:p>
          <w:p w14:paraId="5D775575" w14:textId="1F8A8D3E" w:rsidR="00F37581" w:rsidRDefault="00F37581" w:rsidP="00F37581">
            <w:pPr>
              <w:pStyle w:val="Default"/>
              <w:numPr>
                <w:ilvl w:val="0"/>
                <w:numId w:val="42"/>
              </w:numPr>
              <w:jc w:val="both"/>
              <w:rPr>
                <w:sz w:val="22"/>
                <w:szCs w:val="22"/>
              </w:rPr>
            </w:pPr>
            <w:r>
              <w:rPr>
                <w:sz w:val="22"/>
                <w:szCs w:val="22"/>
              </w:rPr>
              <w:t xml:space="preserve"> </w:t>
            </w:r>
          </w:p>
          <w:p w14:paraId="18BE952B" w14:textId="77777777" w:rsidR="00F37581" w:rsidRDefault="00F37581" w:rsidP="00F37581">
            <w:pPr>
              <w:pStyle w:val="Default"/>
              <w:jc w:val="both"/>
              <w:rPr>
                <w:b/>
                <w:bCs/>
                <w:sz w:val="22"/>
                <w:szCs w:val="22"/>
              </w:rPr>
            </w:pPr>
          </w:p>
          <w:p w14:paraId="05385B3E" w14:textId="77777777" w:rsidR="00F37581" w:rsidRDefault="00F37581" w:rsidP="00F37581">
            <w:pPr>
              <w:pStyle w:val="Default"/>
              <w:jc w:val="both"/>
              <w:rPr>
                <w:i/>
                <w:iCs/>
                <w:sz w:val="22"/>
                <w:szCs w:val="22"/>
              </w:rPr>
            </w:pPr>
            <w:r>
              <w:rPr>
                <w:b/>
                <w:bCs/>
                <w:sz w:val="22"/>
                <w:szCs w:val="22"/>
              </w:rPr>
              <w:t xml:space="preserve">Core Competencies </w:t>
            </w:r>
            <w:r>
              <w:rPr>
                <w:sz w:val="22"/>
                <w:szCs w:val="22"/>
              </w:rPr>
              <w:t xml:space="preserve">– </w:t>
            </w:r>
            <w:proofErr w:type="spellStart"/>
            <w:r>
              <w:rPr>
                <w:sz w:val="22"/>
                <w:szCs w:val="22"/>
              </w:rPr>
              <w:t>behavioural</w:t>
            </w:r>
            <w:proofErr w:type="spellEnd"/>
            <w:r>
              <w:rPr>
                <w:sz w:val="22"/>
                <w:szCs w:val="22"/>
              </w:rPr>
              <w:t xml:space="preserve"> indicators </w:t>
            </w:r>
            <w:r>
              <w:rPr>
                <w:i/>
                <w:iCs/>
                <w:sz w:val="22"/>
                <w:szCs w:val="22"/>
              </w:rPr>
              <w:t>level 1</w:t>
            </w:r>
          </w:p>
          <w:p w14:paraId="70D091D0" w14:textId="181F5624" w:rsidR="00F37581" w:rsidRDefault="00F37581" w:rsidP="00F37581">
            <w:pPr>
              <w:pStyle w:val="Default"/>
              <w:jc w:val="both"/>
              <w:rPr>
                <w:sz w:val="22"/>
                <w:szCs w:val="22"/>
              </w:rPr>
            </w:pPr>
            <w:r>
              <w:rPr>
                <w:i/>
                <w:iCs/>
                <w:sz w:val="22"/>
                <w:szCs w:val="22"/>
              </w:rPr>
              <w:t xml:space="preserve"> </w:t>
            </w:r>
          </w:p>
          <w:p w14:paraId="0C76BB2D" w14:textId="174EE5ED" w:rsidR="00F37581" w:rsidRDefault="00F37581" w:rsidP="00F37581">
            <w:pPr>
              <w:pStyle w:val="Default"/>
              <w:numPr>
                <w:ilvl w:val="0"/>
                <w:numId w:val="41"/>
              </w:numPr>
              <w:jc w:val="both"/>
              <w:rPr>
                <w:sz w:val="22"/>
                <w:szCs w:val="22"/>
              </w:rPr>
            </w:pPr>
            <w:r w:rsidRPr="00F37581">
              <w:rPr>
                <w:sz w:val="22"/>
                <w:szCs w:val="22"/>
                <w:u w:val="single"/>
              </w:rPr>
              <w:t>Teamwork:</w:t>
            </w:r>
            <w:r>
              <w:rPr>
                <w:sz w:val="22"/>
                <w:szCs w:val="22"/>
              </w:rPr>
              <w:t xml:space="preserve"> develops and promotes effective collaboration within and across units to achieve shared goals and optimize results. </w:t>
            </w:r>
          </w:p>
          <w:p w14:paraId="41F75309" w14:textId="38004E58" w:rsidR="00F37581" w:rsidRDefault="00F37581" w:rsidP="00F37581">
            <w:pPr>
              <w:pStyle w:val="Default"/>
              <w:numPr>
                <w:ilvl w:val="0"/>
                <w:numId w:val="41"/>
              </w:numPr>
              <w:jc w:val="both"/>
              <w:rPr>
                <w:sz w:val="22"/>
                <w:szCs w:val="22"/>
              </w:rPr>
            </w:pPr>
            <w:r w:rsidRPr="00F37581">
              <w:rPr>
                <w:sz w:val="22"/>
                <w:szCs w:val="22"/>
                <w:u w:val="single"/>
              </w:rPr>
              <w:t xml:space="preserve">Delivering </w:t>
            </w:r>
            <w:proofErr w:type="gramStart"/>
            <w:r w:rsidRPr="00F37581">
              <w:rPr>
                <w:sz w:val="22"/>
                <w:szCs w:val="22"/>
                <w:u w:val="single"/>
              </w:rPr>
              <w:t>results:</w:t>
            </w:r>
            <w:proofErr w:type="gramEnd"/>
            <w:r>
              <w:rPr>
                <w:sz w:val="22"/>
                <w:szCs w:val="22"/>
              </w:rPr>
              <w:t xml:space="preserve"> produces and delivers quality results in a service-oriented and timely manner; is action oriented and committed to achieving agreed outcomes. </w:t>
            </w:r>
          </w:p>
          <w:p w14:paraId="4839681F" w14:textId="33464B55" w:rsidR="00F37581" w:rsidRDefault="00F37581" w:rsidP="00F37581">
            <w:pPr>
              <w:pStyle w:val="Default"/>
              <w:numPr>
                <w:ilvl w:val="0"/>
                <w:numId w:val="41"/>
              </w:numPr>
              <w:jc w:val="both"/>
              <w:rPr>
                <w:sz w:val="22"/>
                <w:szCs w:val="22"/>
              </w:rPr>
            </w:pPr>
            <w:r w:rsidRPr="00F37581">
              <w:rPr>
                <w:sz w:val="22"/>
                <w:szCs w:val="22"/>
                <w:u w:val="single"/>
              </w:rPr>
              <w:t xml:space="preserve">Managing and sharing </w:t>
            </w:r>
            <w:proofErr w:type="gramStart"/>
            <w:r w:rsidRPr="00F37581">
              <w:rPr>
                <w:sz w:val="22"/>
                <w:szCs w:val="22"/>
                <w:u w:val="single"/>
              </w:rPr>
              <w:t>knowledge:</w:t>
            </w:r>
            <w:proofErr w:type="gramEnd"/>
            <w:r>
              <w:rPr>
                <w:sz w:val="22"/>
                <w:szCs w:val="22"/>
              </w:rPr>
              <w:t xml:space="preserve"> continuously seeks to learn, share knowledge and innovate. </w:t>
            </w:r>
          </w:p>
          <w:p w14:paraId="5D5C3DA9" w14:textId="595C6724" w:rsidR="00F37581" w:rsidRDefault="00F37581" w:rsidP="00F37581">
            <w:pPr>
              <w:pStyle w:val="Default"/>
              <w:numPr>
                <w:ilvl w:val="0"/>
                <w:numId w:val="41"/>
              </w:numPr>
              <w:jc w:val="both"/>
              <w:rPr>
                <w:sz w:val="22"/>
                <w:szCs w:val="22"/>
              </w:rPr>
            </w:pPr>
            <w:r w:rsidRPr="00F37581">
              <w:rPr>
                <w:sz w:val="22"/>
                <w:szCs w:val="22"/>
                <w:u w:val="single"/>
              </w:rPr>
              <w:t>Accountability:</w:t>
            </w:r>
            <w:r>
              <w:rPr>
                <w:sz w:val="22"/>
                <w:szCs w:val="22"/>
              </w:rPr>
              <w:t xml:space="preserve"> takes ownership for achieving the Organization’s priorities and assumes responsibility for own action and delegated work. </w:t>
            </w:r>
          </w:p>
          <w:p w14:paraId="36B6526A" w14:textId="6023B379" w:rsidR="00F37581" w:rsidRDefault="00F37581" w:rsidP="00F37581">
            <w:pPr>
              <w:pStyle w:val="Default"/>
              <w:numPr>
                <w:ilvl w:val="0"/>
                <w:numId w:val="41"/>
              </w:numPr>
              <w:jc w:val="both"/>
              <w:rPr>
                <w:sz w:val="22"/>
                <w:szCs w:val="22"/>
              </w:rPr>
            </w:pPr>
            <w:r w:rsidRPr="00F37581">
              <w:rPr>
                <w:sz w:val="22"/>
                <w:szCs w:val="22"/>
                <w:u w:val="single"/>
              </w:rPr>
              <w:t>Communication:</w:t>
            </w:r>
            <w:r>
              <w:rPr>
                <w:sz w:val="22"/>
                <w:szCs w:val="22"/>
              </w:rPr>
              <w:t xml:space="preserve"> encourages and contributes to clear and open communication; explains complex matters in an informative, inspiring and motivational way. </w:t>
            </w:r>
          </w:p>
          <w:p w14:paraId="2222B530" w14:textId="083323D8" w:rsidR="00241BC9" w:rsidRPr="00F37581" w:rsidRDefault="00241BC9" w:rsidP="009F3448">
            <w:pPr>
              <w:contextualSpacing/>
              <w:rPr>
                <w:lang w:val="en-US"/>
              </w:rPr>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55A4A335"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50A1436E"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bookmarkStart w:id="0" w:name="_GoBack"/>
      <w:bookmarkEnd w:id="0"/>
    </w:p>
    <w:sectPr w:rsidR="00D753EC" w:rsidRPr="00CD72F7" w:rsidSect="00D47C37">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DC4FC" w14:textId="77777777" w:rsidR="00D47C37" w:rsidRDefault="00D47C37" w:rsidP="00F7350B">
      <w:r>
        <w:separator/>
      </w:r>
    </w:p>
  </w:endnote>
  <w:endnote w:type="continuationSeparator" w:id="0">
    <w:p w14:paraId="6EE6FF80" w14:textId="77777777" w:rsidR="00D47C37" w:rsidRDefault="00D47C37"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D604" w14:textId="77777777" w:rsidR="00D47C37" w:rsidRDefault="00D47C37" w:rsidP="00F7350B">
      <w:r>
        <w:separator/>
      </w:r>
    </w:p>
  </w:footnote>
  <w:footnote w:type="continuationSeparator" w:id="0">
    <w:p w14:paraId="50F5E855" w14:textId="77777777" w:rsidR="00D47C37" w:rsidRDefault="00D47C37"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4BD9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8BD1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F3EB2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B9157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5420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B6A4EA7"/>
    <w:multiLevelType w:val="hybridMultilevel"/>
    <w:tmpl w:val="CD3AA3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427918"/>
    <w:multiLevelType w:val="hybridMultilevel"/>
    <w:tmpl w:val="D06A2ABA"/>
    <w:lvl w:ilvl="0" w:tplc="741E336A">
      <w:start w:val="7"/>
      <w:numFmt w:val="bullet"/>
      <w:lvlText w:val="-"/>
      <w:lvlJc w:val="left"/>
      <w:pPr>
        <w:ind w:left="720" w:hanging="360"/>
      </w:pPr>
      <w:rPr>
        <w:rFonts w:ascii="Arial" w:eastAsia="Times New Roman" w:hAnsi="Arial" w:cs="Arial" w:hint="default"/>
        <w:color w:val="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41A34"/>
    <w:multiLevelType w:val="hybridMultilevel"/>
    <w:tmpl w:val="09787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654FD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C3FE3"/>
    <w:multiLevelType w:val="hybridMultilevel"/>
    <w:tmpl w:val="8410E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21"/>
  </w:num>
  <w:num w:numId="3">
    <w:abstractNumId w:val="23"/>
  </w:num>
  <w:num w:numId="4">
    <w:abstractNumId w:val="10"/>
  </w:num>
  <w:num w:numId="5">
    <w:abstractNumId w:val="8"/>
  </w:num>
  <w:num w:numId="6">
    <w:abstractNumId w:val="5"/>
  </w:num>
  <w:num w:numId="7">
    <w:abstractNumId w:val="18"/>
  </w:num>
  <w:num w:numId="8">
    <w:abstractNumId w:val="20"/>
  </w:num>
  <w:num w:numId="9">
    <w:abstractNumId w:val="20"/>
  </w:num>
  <w:num w:numId="10">
    <w:abstractNumId w:val="20"/>
  </w:num>
  <w:num w:numId="11">
    <w:abstractNumId w:val="27"/>
  </w:num>
  <w:num w:numId="12">
    <w:abstractNumId w:val="20"/>
  </w:num>
  <w:num w:numId="13">
    <w:abstractNumId w:val="20"/>
  </w:num>
  <w:num w:numId="14">
    <w:abstractNumId w:val="20"/>
  </w:num>
  <w:num w:numId="15">
    <w:abstractNumId w:val="17"/>
  </w:num>
  <w:num w:numId="16">
    <w:abstractNumId w:val="20"/>
  </w:num>
  <w:num w:numId="17">
    <w:abstractNumId w:val="31"/>
  </w:num>
  <w:num w:numId="18">
    <w:abstractNumId w:val="28"/>
  </w:num>
  <w:num w:numId="19">
    <w:abstractNumId w:val="33"/>
  </w:num>
  <w:num w:numId="20">
    <w:abstractNumId w:val="26"/>
  </w:num>
  <w:num w:numId="21">
    <w:abstractNumId w:val="25"/>
  </w:num>
  <w:num w:numId="22">
    <w:abstractNumId w:val="16"/>
  </w:num>
  <w:num w:numId="23">
    <w:abstractNumId w:val="30"/>
  </w:num>
  <w:num w:numId="24">
    <w:abstractNumId w:val="13"/>
  </w:num>
  <w:num w:numId="25">
    <w:abstractNumId w:val="20"/>
  </w:num>
  <w:num w:numId="26">
    <w:abstractNumId w:val="15"/>
  </w:num>
  <w:num w:numId="27">
    <w:abstractNumId w:val="9"/>
  </w:num>
  <w:num w:numId="28">
    <w:abstractNumId w:val="14"/>
  </w:num>
  <w:num w:numId="29">
    <w:abstractNumId w:val="4"/>
  </w:num>
  <w:num w:numId="30">
    <w:abstractNumId w:val="6"/>
  </w:num>
  <w:num w:numId="31">
    <w:abstractNumId w:val="3"/>
  </w:num>
  <w:num w:numId="32">
    <w:abstractNumId w:val="20"/>
  </w:num>
  <w:num w:numId="33">
    <w:abstractNumId w:val="20"/>
  </w:num>
  <w:num w:numId="34">
    <w:abstractNumId w:val="29"/>
  </w:num>
  <w:num w:numId="35">
    <w:abstractNumId w:val="1"/>
  </w:num>
  <w:num w:numId="36">
    <w:abstractNumId w:val="0"/>
  </w:num>
  <w:num w:numId="37">
    <w:abstractNumId w:val="11"/>
  </w:num>
  <w:num w:numId="38">
    <w:abstractNumId w:val="12"/>
  </w:num>
  <w:num w:numId="39">
    <w:abstractNumId w:val="32"/>
  </w:num>
  <w:num w:numId="40">
    <w:abstractNumId w:val="19"/>
  </w:num>
  <w:num w:numId="41">
    <w:abstractNumId w:val="2"/>
  </w:num>
  <w:num w:numId="42">
    <w:abstractNumId w:val="7"/>
  </w:num>
  <w:num w:numId="43">
    <w:abstractNumId w:val="24"/>
  </w:num>
  <w:num w:numId="44">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698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619"/>
    <w:rsid w:val="00627887"/>
    <w:rsid w:val="006316F0"/>
    <w:rsid w:val="00633EA8"/>
    <w:rsid w:val="00634F01"/>
    <w:rsid w:val="00637CCD"/>
    <w:rsid w:val="00641130"/>
    <w:rsid w:val="006415F8"/>
    <w:rsid w:val="006455AA"/>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1D7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0091"/>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1D92"/>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47C37"/>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2448B"/>
    <w:rsid w:val="00F3135D"/>
    <w:rsid w:val="00F33558"/>
    <w:rsid w:val="00F34392"/>
    <w:rsid w:val="00F37581"/>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211812475">
      <w:bodyDiv w:val="1"/>
      <w:marLeft w:val="0"/>
      <w:marRight w:val="0"/>
      <w:marTop w:val="0"/>
      <w:marBottom w:val="0"/>
      <w:divBdr>
        <w:top w:val="none" w:sz="0" w:space="0" w:color="auto"/>
        <w:left w:val="none" w:sz="0" w:space="0" w:color="auto"/>
        <w:bottom w:val="none" w:sz="0" w:space="0" w:color="auto"/>
        <w:right w:val="none" w:sz="0" w:space="0" w:color="auto"/>
      </w:divBdr>
    </w:div>
    <w:div w:id="30431465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223492071">
      <w:bodyDiv w:val="1"/>
      <w:marLeft w:val="0"/>
      <w:marRight w:val="0"/>
      <w:marTop w:val="0"/>
      <w:marBottom w:val="0"/>
      <w:divBdr>
        <w:top w:val="none" w:sz="0" w:space="0" w:color="auto"/>
        <w:left w:val="none" w:sz="0" w:space="0" w:color="auto"/>
        <w:bottom w:val="none" w:sz="0" w:space="0" w:color="auto"/>
        <w:right w:val="none" w:sz="0" w:space="0" w:color="auto"/>
      </w:divBdr>
    </w:div>
    <w:div w:id="1388646219">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eb925d86-b03a-48d8-8ba4-ee0c82ccef00"/>
    <ds:schemaRef ds:uri="http://purl.org/dc/elements/1.1/"/>
  </ds:schemaRefs>
</ds:datastoreItem>
</file>

<file path=customXml/itemProps2.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32791D73-E2A1-4F1B-A2E4-C4B8BE5E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1096</Words>
  <Characters>6252</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2024-03-01T11:24:00Z</dcterms:created>
  <dcterms:modified xsi:type="dcterms:W3CDTF">2024-03-01T11:24:00Z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