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075AC" w14:textId="70AE921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74289935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6F1E5FFB" w:rsidR="00763913" w:rsidRPr="00015601" w:rsidRDefault="00B63591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szCs w:val="22"/>
              </w:rPr>
              <w:t>Migration Health</w:t>
            </w:r>
            <w:r w:rsidR="00EB081E">
              <w:rPr>
                <w:szCs w:val="22"/>
              </w:rPr>
              <w:t xml:space="preserve"> Intern – Monitoring, Evaluation and Learning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0AA8B981" w:rsidR="00763913" w:rsidRPr="00015601" w:rsidRDefault="00B63591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442DC1">
              <w:rPr>
                <w:szCs w:val="22"/>
              </w:rPr>
              <w:t>Dakar</w:t>
            </w:r>
            <w:r w:rsidR="005517C9" w:rsidRPr="00442DC1">
              <w:rPr>
                <w:szCs w:val="22"/>
              </w:rPr>
              <w:t>,</w:t>
            </w:r>
            <w:r w:rsidRPr="00442DC1">
              <w:rPr>
                <w:szCs w:val="22"/>
              </w:rPr>
              <w:t xml:space="preserve"> </w:t>
            </w:r>
            <w:r w:rsidR="00EB081E">
              <w:rPr>
                <w:szCs w:val="22"/>
              </w:rPr>
              <w:t>Senegal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FE645AD" w:rsidR="00763913" w:rsidRPr="00015601" w:rsidRDefault="00763913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442DC1" w:rsidRDefault="00763913" w:rsidP="00771842">
            <w:pPr>
              <w:pStyle w:val="Title"/>
              <w:jc w:val="left"/>
              <w:rPr>
                <w:szCs w:val="22"/>
              </w:rPr>
            </w:pPr>
            <w:r w:rsidRPr="00442DC1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100BB8F8" w:rsidR="00763913" w:rsidRPr="00442DC1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442DC1" w:rsidRDefault="00763913" w:rsidP="00771842">
            <w:pPr>
              <w:pStyle w:val="Title"/>
              <w:jc w:val="left"/>
              <w:rPr>
                <w:szCs w:val="22"/>
              </w:rPr>
            </w:pPr>
            <w:r w:rsidRPr="00442DC1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60910689" w:rsidR="00763913" w:rsidRPr="00442DC1" w:rsidRDefault="00B63591" w:rsidP="00771842">
            <w:pPr>
              <w:pStyle w:val="Title"/>
              <w:jc w:val="left"/>
              <w:rPr>
                <w:szCs w:val="22"/>
              </w:rPr>
            </w:pPr>
            <w:r w:rsidRPr="00442DC1">
              <w:rPr>
                <w:szCs w:val="22"/>
              </w:rPr>
              <w:t>M</w:t>
            </w:r>
            <w:r w:rsidR="00EB081E">
              <w:rPr>
                <w:szCs w:val="22"/>
              </w:rPr>
              <w:t xml:space="preserve">igration </w:t>
            </w:r>
            <w:r w:rsidRPr="00442DC1">
              <w:rPr>
                <w:szCs w:val="22"/>
              </w:rPr>
              <w:t>H</w:t>
            </w:r>
            <w:r w:rsidR="00EB081E">
              <w:rPr>
                <w:szCs w:val="22"/>
              </w:rPr>
              <w:t xml:space="preserve">ealth </w:t>
            </w:r>
            <w:r w:rsidRPr="00442DC1">
              <w:rPr>
                <w:szCs w:val="22"/>
              </w:rPr>
              <w:t>D</w:t>
            </w:r>
            <w:r w:rsidR="00EB081E">
              <w:rPr>
                <w:szCs w:val="22"/>
              </w:rPr>
              <w:t>ivision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5F9A917F" w:rsidR="00763913" w:rsidRPr="00015601" w:rsidRDefault="00EB081E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EB081E">
              <w:rPr>
                <w:szCs w:val="22"/>
              </w:rPr>
              <w:t>Regional Office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CD72F7" w:rsidRDefault="00763913" w:rsidP="00771842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9F0C030" w:rsidR="00763913" w:rsidRPr="00015601" w:rsidRDefault="00763913" w:rsidP="00771842">
            <w:pPr>
              <w:pStyle w:val="Title"/>
              <w:rPr>
                <w:color w:val="1F497D" w:themeColor="text2"/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442DC1" w:rsidRDefault="00241BC9" w:rsidP="00241BC9">
            <w:pPr>
              <w:pStyle w:val="Title"/>
              <w:rPr>
                <w:szCs w:val="22"/>
              </w:rPr>
            </w:pPr>
            <w:r w:rsidRPr="00442DC1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634C7038" w:rsidR="00241BC9" w:rsidRPr="00442DC1" w:rsidRDefault="00442DC1" w:rsidP="00241BC9">
            <w:pPr>
              <w:pStyle w:val="Title"/>
              <w:rPr>
                <w:szCs w:val="22"/>
              </w:rPr>
            </w:pPr>
            <w:r>
              <w:rPr>
                <w:szCs w:val="22"/>
              </w:rPr>
              <w:t>Migration Health Officer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CD72F7">
              <w:rPr>
                <w:szCs w:val="22"/>
              </w:rPr>
              <w:t xml:space="preserve">Number of </w:t>
            </w:r>
            <w:r>
              <w:rPr>
                <w:szCs w:val="22"/>
              </w:rPr>
              <w:t>D</w:t>
            </w:r>
            <w:r w:rsidRPr="00CD72F7">
              <w:rPr>
                <w:szCs w:val="22"/>
              </w:rPr>
              <w:t xml:space="preserve">irect </w:t>
            </w:r>
            <w:r>
              <w:rPr>
                <w:szCs w:val="22"/>
              </w:rPr>
              <w:t>R</w:t>
            </w:r>
            <w:r w:rsidRPr="00CD72F7">
              <w:rPr>
                <w:szCs w:val="22"/>
              </w:rPr>
              <w:t>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352AC7B9" w:rsidR="00241BC9" w:rsidRPr="00015601" w:rsidRDefault="00241BC9" w:rsidP="00241BC9">
            <w:pPr>
              <w:pStyle w:val="Title"/>
              <w:rPr>
                <w:color w:val="1F497D" w:themeColor="text2"/>
                <w:szCs w:val="22"/>
              </w:rPr>
            </w:pP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69E73DEB" w14:textId="5D5771C2" w:rsidR="00B63591" w:rsidRDefault="00B63591" w:rsidP="00B63591">
            <w:pPr>
              <w:spacing w:after="0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In line with its road map for migration and health in the 23 countries covered by the West and Central African (WCA) region, the IOM Regional Office for </w:t>
            </w:r>
            <w:r w:rsidR="003C5BA2">
              <w:rPr>
                <w:szCs w:val="22"/>
                <w:lang w:eastAsia="en-US"/>
              </w:rPr>
              <w:t>WCA (</w:t>
            </w:r>
            <w:r>
              <w:rPr>
                <w:szCs w:val="22"/>
                <w:lang w:eastAsia="en-US"/>
              </w:rPr>
              <w:t>RO WCA) based in Dakar supports, through its country offices, the Ministry of Health toward the universal health coverage including for Migrants.</w:t>
            </w:r>
          </w:p>
          <w:p w14:paraId="08737553" w14:textId="77777777" w:rsidR="00B63591" w:rsidRDefault="00B63591" w:rsidP="00B63591">
            <w:pPr>
              <w:spacing w:after="0"/>
              <w:rPr>
                <w:color w:val="000000" w:themeColor="text1"/>
                <w:szCs w:val="22"/>
              </w:rPr>
            </w:pPr>
          </w:p>
          <w:p w14:paraId="7E2EAF1C" w14:textId="34B154B9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10FFB317" w:rsidR="00241BC9" w:rsidRPr="00E267D2" w:rsidRDefault="00D17EEB" w:rsidP="00B63591">
            <w:pPr>
              <w:spacing w:after="0"/>
              <w:rPr>
                <w:i/>
                <w:iCs/>
                <w:color w:val="FF0000"/>
              </w:rPr>
            </w:pPr>
            <w:r w:rsidRPr="00B63591">
              <w:rPr>
                <w:color w:val="000000" w:themeColor="text1"/>
                <w:szCs w:val="22"/>
              </w:rPr>
              <w:t xml:space="preserve">The successful candidate will work under the overall supervision of the </w:t>
            </w:r>
            <w:r w:rsidR="00B63591">
              <w:rPr>
                <w:color w:val="000000" w:themeColor="text1"/>
                <w:szCs w:val="22"/>
              </w:rPr>
              <w:t>Regional Migration Health Specialist</w:t>
            </w:r>
            <w:r w:rsidRPr="00B63591">
              <w:rPr>
                <w:color w:val="000000" w:themeColor="text1"/>
                <w:szCs w:val="22"/>
              </w:rPr>
              <w:t xml:space="preserve"> the direct supervision of the </w:t>
            </w:r>
            <w:r w:rsidR="00B63591" w:rsidRPr="00B63591">
              <w:rPr>
                <w:color w:val="000000" w:themeColor="text1"/>
                <w:szCs w:val="22"/>
              </w:rPr>
              <w:t>Migration Health Officer</w:t>
            </w:r>
            <w:r w:rsidRPr="00B63591">
              <w:rPr>
                <w:color w:val="000000" w:themeColor="text1"/>
                <w:szCs w:val="22"/>
              </w:rPr>
              <w:t xml:space="preserve">, and in cooperation with other colleagues in the </w:t>
            </w:r>
            <w:r w:rsidR="00B63591" w:rsidRPr="00B63591">
              <w:rPr>
                <w:color w:val="000000" w:themeColor="text1"/>
                <w:szCs w:val="22"/>
              </w:rPr>
              <w:t xml:space="preserve">RO </w:t>
            </w:r>
            <w:r w:rsidR="003C5BA2" w:rsidRPr="00B63591">
              <w:rPr>
                <w:color w:val="000000" w:themeColor="text1"/>
                <w:szCs w:val="22"/>
              </w:rPr>
              <w:t>WCA and</w:t>
            </w:r>
            <w:r w:rsidRPr="00B63591">
              <w:rPr>
                <w:color w:val="000000" w:themeColor="text1"/>
                <w:szCs w:val="22"/>
              </w:rPr>
              <w:t xml:space="preserve"> </w:t>
            </w:r>
            <w:r w:rsidR="00B63591" w:rsidRPr="00B63591">
              <w:rPr>
                <w:color w:val="000000" w:themeColor="text1"/>
                <w:szCs w:val="22"/>
              </w:rPr>
              <w:t>country Offices</w:t>
            </w:r>
            <w:r w:rsidRPr="00B63591">
              <w:rPr>
                <w:color w:val="000000" w:themeColor="text1"/>
                <w:szCs w:val="22"/>
              </w:rPr>
              <w:t>. S/he will pursue the following duties: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04D8CA11" w14:textId="73AE6B20" w:rsidR="00B63591" w:rsidRDefault="00B63591" w:rsidP="00B63591">
            <w:pPr>
              <w:pStyle w:val="ListParagraph"/>
              <w:numPr>
                <w:ilvl w:val="0"/>
                <w:numId w:val="35"/>
              </w:numPr>
              <w:spacing w:before="0" w:after="0"/>
              <w:ind w:right="0"/>
              <w:contextualSpacing/>
            </w:pPr>
            <w:r>
              <w:rPr>
                <w:lang w:val="en-GB"/>
              </w:rPr>
              <w:t>Assist in c</w:t>
            </w:r>
            <w:r w:rsidRPr="00242CDA">
              <w:rPr>
                <w:lang w:val="en-GB"/>
              </w:rPr>
              <w:t>onduct</w:t>
            </w:r>
            <w:r>
              <w:rPr>
                <w:lang w:val="en-GB"/>
              </w:rPr>
              <w:t>ing the</w:t>
            </w:r>
            <w:r w:rsidRPr="00242CDA">
              <w:rPr>
                <w:lang w:val="en-GB"/>
              </w:rPr>
              <w:t xml:space="preserve"> health information management, </w:t>
            </w:r>
            <w:proofErr w:type="gramStart"/>
            <w:r w:rsidR="00442DC1">
              <w:rPr>
                <w:lang w:val="en-GB"/>
              </w:rPr>
              <w:t>Monitoring  evaluation</w:t>
            </w:r>
            <w:proofErr w:type="gramEnd"/>
            <w:r w:rsidR="00442DC1">
              <w:rPr>
                <w:lang w:val="en-GB"/>
              </w:rPr>
              <w:t xml:space="preserve"> and learning (</w:t>
            </w:r>
            <w:r w:rsidRPr="00242CDA">
              <w:t>ME</w:t>
            </w:r>
            <w:r>
              <w:t>AL</w:t>
            </w:r>
            <w:r w:rsidR="00442DC1">
              <w:t>)</w:t>
            </w:r>
            <w:r w:rsidRPr="00242CDA">
              <w:t xml:space="preserve"> and reporting for the IOM’s health </w:t>
            </w:r>
            <w:proofErr w:type="spellStart"/>
            <w:r w:rsidRPr="00242CDA">
              <w:t>programme</w:t>
            </w:r>
            <w:proofErr w:type="spellEnd"/>
            <w:r w:rsidRPr="00242CDA">
              <w:t xml:space="preserve"> in </w:t>
            </w:r>
            <w:r>
              <w:t>WCA</w:t>
            </w:r>
            <w:r w:rsidRPr="00242CDA">
              <w:t>. Ensure accurate and reliable data is collected, stored, and submitted in a timely manner.</w:t>
            </w:r>
          </w:p>
          <w:p w14:paraId="633118E9" w14:textId="77777777" w:rsidR="00B63591" w:rsidRDefault="00B63591" w:rsidP="00B63591">
            <w:pPr>
              <w:pStyle w:val="ListParagraph"/>
              <w:numPr>
                <w:ilvl w:val="0"/>
                <w:numId w:val="0"/>
              </w:numPr>
              <w:spacing w:before="0" w:after="0"/>
              <w:ind w:left="720" w:right="0"/>
              <w:contextualSpacing/>
            </w:pPr>
          </w:p>
          <w:p w14:paraId="0A5FF994" w14:textId="77777777" w:rsidR="00B63591" w:rsidRPr="00242CDA" w:rsidRDefault="00B63591" w:rsidP="00B63591">
            <w:pPr>
              <w:pStyle w:val="ListParagraph"/>
              <w:numPr>
                <w:ilvl w:val="0"/>
                <w:numId w:val="35"/>
              </w:numPr>
              <w:spacing w:before="0" w:after="0"/>
              <w:ind w:right="0"/>
              <w:contextualSpacing/>
            </w:pPr>
            <w:r w:rsidRPr="00242CDA">
              <w:t>Support in the analysis of the data, including generation of routine statistical and analytical reports as required, based on the existing databases.</w:t>
            </w:r>
          </w:p>
          <w:p w14:paraId="1EF65D36" w14:textId="77777777" w:rsidR="00B63591" w:rsidRPr="00242CDA" w:rsidRDefault="00B63591" w:rsidP="00B63591">
            <w:pPr>
              <w:pStyle w:val="ListParagraph"/>
              <w:numPr>
                <w:ilvl w:val="0"/>
                <w:numId w:val="0"/>
              </w:numPr>
              <w:spacing w:after="0"/>
              <w:ind w:left="720" w:right="0"/>
            </w:pPr>
          </w:p>
          <w:p w14:paraId="6C62AE2A" w14:textId="0C2A0351" w:rsidR="00B63591" w:rsidRDefault="00B63591" w:rsidP="00B63591">
            <w:pPr>
              <w:pStyle w:val="ListParagraph"/>
              <w:numPr>
                <w:ilvl w:val="0"/>
                <w:numId w:val="35"/>
              </w:numPr>
              <w:spacing w:before="0" w:after="0"/>
              <w:ind w:right="0"/>
              <w:contextualSpacing/>
            </w:pPr>
            <w:r>
              <w:t>Assist in the d</w:t>
            </w:r>
            <w:r w:rsidRPr="00242CDA">
              <w:t>evelop</w:t>
            </w:r>
            <w:r>
              <w:t>ment</w:t>
            </w:r>
            <w:r w:rsidRPr="00242CDA">
              <w:t xml:space="preserve"> and coll</w:t>
            </w:r>
            <w:r>
              <w:t>ec</w:t>
            </w:r>
            <w:r w:rsidRPr="00242CDA">
              <w:t>t</w:t>
            </w:r>
            <w:r>
              <w:t>ion</w:t>
            </w:r>
            <w:r w:rsidRPr="00242CDA">
              <w:t xml:space="preserve"> situation reports and/or regular health bulletins as well as IOM </w:t>
            </w:r>
            <w:r>
              <w:t>MHD</w:t>
            </w:r>
            <w:r w:rsidRPr="00242CDA">
              <w:t xml:space="preserve"> Factsheets.</w:t>
            </w:r>
          </w:p>
          <w:p w14:paraId="74292630" w14:textId="77777777" w:rsidR="00EB081E" w:rsidRDefault="00EB081E" w:rsidP="00EB081E"/>
          <w:p w14:paraId="42CE01D5" w14:textId="07AA53E0" w:rsidR="00EB081E" w:rsidRPr="00242CDA" w:rsidRDefault="00EB081E" w:rsidP="00B63591">
            <w:pPr>
              <w:pStyle w:val="ListParagraph"/>
              <w:numPr>
                <w:ilvl w:val="0"/>
                <w:numId w:val="35"/>
              </w:numPr>
              <w:spacing w:before="0" w:after="0"/>
              <w:ind w:right="0"/>
              <w:contextualSpacing/>
            </w:pPr>
            <w:r>
              <w:t xml:space="preserve">Perform </w:t>
            </w:r>
            <w:r w:rsidR="003C3EF3">
              <w:t>other duties as may be assigned.</w:t>
            </w:r>
          </w:p>
          <w:p w14:paraId="317961F6" w14:textId="77777777" w:rsidR="00B63591" w:rsidRDefault="00B63591" w:rsidP="00B63591">
            <w:pPr>
              <w:pStyle w:val="ListParagraph"/>
              <w:numPr>
                <w:ilvl w:val="0"/>
                <w:numId w:val="0"/>
              </w:numPr>
              <w:spacing w:before="0" w:after="0"/>
              <w:ind w:left="720" w:right="0"/>
              <w:contextualSpacing/>
            </w:pPr>
          </w:p>
          <w:p w14:paraId="1425AFDF" w14:textId="77777777" w:rsidR="00B63591" w:rsidRPr="00B63591" w:rsidRDefault="00B63591" w:rsidP="003C3EF3">
            <w:pPr>
              <w:rPr>
                <w:color w:val="E36C0A" w:themeColor="accent6" w:themeShade="BF"/>
                <w:lang w:val="en-US"/>
              </w:rPr>
            </w:pPr>
          </w:p>
          <w:p w14:paraId="3B80ECCE" w14:textId="77777777" w:rsidR="008225E9" w:rsidRDefault="008225E9" w:rsidP="008225E9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t>Training Components and Learning Elements</w:t>
            </w:r>
          </w:p>
          <w:p w14:paraId="1E242321" w14:textId="394DDFE4" w:rsidR="00B63591" w:rsidRPr="008A156E" w:rsidRDefault="00B63591" w:rsidP="00B63591">
            <w:pPr>
              <w:spacing w:line="280" w:lineRule="atLeast"/>
              <w:rPr>
                <w:szCs w:val="22"/>
              </w:rPr>
            </w:pPr>
            <w:r w:rsidRPr="008A156E">
              <w:rPr>
                <w:szCs w:val="22"/>
              </w:rPr>
              <w:t xml:space="preserve">As an integral part of the IOM assignment the </w:t>
            </w:r>
            <w:r>
              <w:rPr>
                <w:szCs w:val="22"/>
              </w:rPr>
              <w:t>Intern in Migration Health (MEAL)</w:t>
            </w:r>
            <w:r w:rsidRPr="008A156E">
              <w:rPr>
                <w:szCs w:val="22"/>
              </w:rPr>
              <w:t xml:space="preserve"> will:</w:t>
            </w:r>
          </w:p>
          <w:p w14:paraId="6B647590" w14:textId="5EF2D1B7" w:rsidR="00B63591" w:rsidRDefault="00B63591" w:rsidP="00B63591">
            <w:pPr>
              <w:widowControl w:val="0"/>
              <w:numPr>
                <w:ilvl w:val="0"/>
                <w:numId w:val="36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 w:rsidRPr="008A156E">
              <w:rPr>
                <w:snapToGrid w:val="0"/>
                <w:szCs w:val="22"/>
              </w:rPr>
              <w:t xml:space="preserve">Gain experience in </w:t>
            </w:r>
            <w:r>
              <w:rPr>
                <w:snapToGrid w:val="0"/>
                <w:szCs w:val="22"/>
              </w:rPr>
              <w:t>the UN Migration agency</w:t>
            </w:r>
            <w:r w:rsidRPr="008A156E">
              <w:rPr>
                <w:snapToGrid w:val="0"/>
                <w:szCs w:val="22"/>
              </w:rPr>
              <w:t xml:space="preserve">, including management and international cooperation activities, as well as understanding the dynamics of </w:t>
            </w:r>
            <w:r>
              <w:rPr>
                <w:snapToGrid w:val="0"/>
                <w:szCs w:val="22"/>
              </w:rPr>
              <w:t xml:space="preserve">regional and </w:t>
            </w:r>
            <w:r w:rsidRPr="008A156E">
              <w:rPr>
                <w:snapToGrid w:val="0"/>
                <w:szCs w:val="22"/>
              </w:rPr>
              <w:t xml:space="preserve">international </w:t>
            </w:r>
            <w:r>
              <w:rPr>
                <w:snapToGrid w:val="0"/>
                <w:szCs w:val="22"/>
              </w:rPr>
              <w:t xml:space="preserve">initiatives and </w:t>
            </w:r>
            <w:r w:rsidRPr="008A156E">
              <w:rPr>
                <w:snapToGrid w:val="0"/>
                <w:szCs w:val="22"/>
              </w:rPr>
              <w:t>working groups</w:t>
            </w:r>
            <w:r>
              <w:rPr>
                <w:snapToGrid w:val="0"/>
                <w:szCs w:val="22"/>
              </w:rPr>
              <w:t>.</w:t>
            </w:r>
            <w:r w:rsidRPr="008A156E">
              <w:rPr>
                <w:snapToGrid w:val="0"/>
                <w:szCs w:val="22"/>
              </w:rPr>
              <w:t xml:space="preserve"> </w:t>
            </w:r>
          </w:p>
          <w:p w14:paraId="07FF0795" w14:textId="77777777" w:rsidR="00B63591" w:rsidRDefault="00B63591" w:rsidP="00B63591">
            <w:pPr>
              <w:widowControl w:val="0"/>
              <w:numPr>
                <w:ilvl w:val="0"/>
                <w:numId w:val="36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>
              <w:rPr>
                <w:szCs w:val="22"/>
              </w:rPr>
              <w:t>Gain experience in migration policies of the region and of relevant migration governance strategies and responses.</w:t>
            </w:r>
          </w:p>
          <w:p w14:paraId="5DD292C1" w14:textId="51D4A404" w:rsidR="00B63591" w:rsidRPr="004E42E1" w:rsidRDefault="00B63591" w:rsidP="00B63591">
            <w:pPr>
              <w:widowControl w:val="0"/>
              <w:numPr>
                <w:ilvl w:val="0"/>
                <w:numId w:val="36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>
              <w:rPr>
                <w:szCs w:val="22"/>
              </w:rPr>
              <w:t xml:space="preserve">Acquire </w:t>
            </w:r>
            <w:r w:rsidR="003C5BA2">
              <w:rPr>
                <w:szCs w:val="22"/>
              </w:rPr>
              <w:t xml:space="preserve">substantial </w:t>
            </w:r>
            <w:r>
              <w:rPr>
                <w:szCs w:val="22"/>
              </w:rPr>
              <w:t xml:space="preserve">knowledge of the </w:t>
            </w:r>
            <w:r w:rsidR="003C5BA2">
              <w:rPr>
                <w:szCs w:val="22"/>
              </w:rPr>
              <w:t>WCA region public health</w:t>
            </w:r>
            <w:r>
              <w:rPr>
                <w:szCs w:val="22"/>
              </w:rPr>
              <w:t xml:space="preserve"> institutions and their functioning.</w:t>
            </w:r>
          </w:p>
          <w:p w14:paraId="7254D5B8" w14:textId="73FD272B" w:rsidR="00B63591" w:rsidRPr="008A156E" w:rsidRDefault="00B63591" w:rsidP="00B63591">
            <w:pPr>
              <w:widowControl w:val="0"/>
              <w:numPr>
                <w:ilvl w:val="0"/>
                <w:numId w:val="36"/>
              </w:numPr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>
              <w:rPr>
                <w:szCs w:val="22"/>
              </w:rPr>
              <w:t xml:space="preserve">Acquire in-depth knowledge of IOM </w:t>
            </w:r>
            <w:r w:rsidR="003C5BA2">
              <w:rPr>
                <w:szCs w:val="22"/>
              </w:rPr>
              <w:t>Migration Health activities</w:t>
            </w:r>
            <w:r>
              <w:rPr>
                <w:szCs w:val="22"/>
              </w:rPr>
              <w:t>.</w:t>
            </w:r>
          </w:p>
          <w:p w14:paraId="3B97EB5B" w14:textId="77777777" w:rsidR="00B63591" w:rsidRPr="008A156E" w:rsidRDefault="00B63591" w:rsidP="00B63591">
            <w:pPr>
              <w:widowControl w:val="0"/>
              <w:numPr>
                <w:ilvl w:val="0"/>
                <w:numId w:val="36"/>
              </w:numPr>
              <w:tabs>
                <w:tab w:val="clear" w:pos="1080"/>
              </w:tabs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 w:rsidRPr="008A156E">
              <w:rPr>
                <w:snapToGrid w:val="0"/>
                <w:szCs w:val="22"/>
              </w:rPr>
              <w:t xml:space="preserve">Be able to </w:t>
            </w:r>
            <w:r>
              <w:rPr>
                <w:snapToGrid w:val="0"/>
                <w:szCs w:val="22"/>
              </w:rPr>
              <w:t>draft</w:t>
            </w:r>
            <w:r w:rsidRPr="008A156E">
              <w:rPr>
                <w:snapToGrid w:val="0"/>
                <w:szCs w:val="22"/>
              </w:rPr>
              <w:t xml:space="preserve"> </w:t>
            </w:r>
            <w:r>
              <w:rPr>
                <w:snapToGrid w:val="0"/>
                <w:szCs w:val="22"/>
              </w:rPr>
              <w:t>and finalize reports, concept notes and project proposals.</w:t>
            </w:r>
          </w:p>
          <w:p w14:paraId="4E2CD11B" w14:textId="77777777" w:rsidR="00B63591" w:rsidRDefault="00B63591" w:rsidP="00B63591">
            <w:pPr>
              <w:widowControl w:val="0"/>
              <w:numPr>
                <w:ilvl w:val="0"/>
                <w:numId w:val="36"/>
              </w:numPr>
              <w:tabs>
                <w:tab w:val="clear" w:pos="1080"/>
              </w:tabs>
              <w:autoSpaceDE/>
              <w:autoSpaceDN/>
              <w:adjustRightInd/>
              <w:spacing w:after="120"/>
              <w:ind w:left="714" w:hanging="357"/>
              <w:rPr>
                <w:snapToGrid w:val="0"/>
                <w:szCs w:val="22"/>
              </w:rPr>
            </w:pPr>
            <w:r w:rsidRPr="00E55B09">
              <w:rPr>
                <w:snapToGrid w:val="0"/>
                <w:szCs w:val="22"/>
              </w:rPr>
              <w:t xml:space="preserve">Gain experience in working with governmental, non-governmental and </w:t>
            </w:r>
            <w:r w:rsidRPr="004E42E1">
              <w:rPr>
                <w:snapToGrid w:val="0"/>
                <w:szCs w:val="22"/>
              </w:rPr>
              <w:t>United Nations institutions</w:t>
            </w:r>
            <w:r>
              <w:rPr>
                <w:snapToGrid w:val="0"/>
                <w:szCs w:val="22"/>
              </w:rPr>
              <w:t>.</w:t>
            </w:r>
            <w:r w:rsidRPr="004E42E1">
              <w:rPr>
                <w:snapToGrid w:val="0"/>
                <w:szCs w:val="22"/>
              </w:rPr>
              <w:t xml:space="preserve"> </w:t>
            </w:r>
            <w:r w:rsidRPr="00E55B09">
              <w:rPr>
                <w:snapToGrid w:val="0"/>
                <w:szCs w:val="22"/>
              </w:rPr>
              <w:t xml:space="preserve"> </w:t>
            </w:r>
          </w:p>
          <w:p w14:paraId="4651D545" w14:textId="20740658" w:rsidR="008225E9" w:rsidRPr="00445855" w:rsidRDefault="008225E9" w:rsidP="003C5BA2">
            <w:pPr>
              <w:widowControl w:val="0"/>
              <w:autoSpaceDE/>
              <w:autoSpaceDN/>
              <w:adjustRightInd/>
              <w:spacing w:after="120"/>
              <w:ind w:left="714"/>
              <w:rPr>
                <w:color w:val="FF0000"/>
              </w:rPr>
            </w:pP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129188DA" w14:textId="0C6C40F9" w:rsidR="003C5BA2" w:rsidRDefault="003C5BA2" w:rsidP="003C5BA2">
                  <w:pPr>
                    <w:numPr>
                      <w:ilvl w:val="0"/>
                      <w:numId w:val="37"/>
                    </w:numPr>
                    <w:autoSpaceDE/>
                    <w:autoSpaceDN/>
                    <w:adjustRightInd/>
                    <w:spacing w:after="0"/>
                    <w:ind w:right="26"/>
                    <w:rPr>
                      <w:szCs w:val="22"/>
                    </w:rPr>
                  </w:pPr>
                  <w:r w:rsidRPr="005435C7">
                    <w:rPr>
                      <w:szCs w:val="22"/>
                    </w:rPr>
                    <w:t xml:space="preserve">Master’s degree in </w:t>
                  </w:r>
                  <w:r>
                    <w:rPr>
                      <w:szCs w:val="22"/>
                    </w:rPr>
                    <w:t xml:space="preserve">Public health, </w:t>
                  </w:r>
                  <w:r w:rsidRPr="005435C7">
                    <w:rPr>
                      <w:szCs w:val="22"/>
                    </w:rPr>
                    <w:t>or a related field from an accredited academic institution</w:t>
                  </w:r>
                </w:p>
                <w:p w14:paraId="5E6AC0CC" w14:textId="77777777" w:rsidR="003C5BA2" w:rsidRPr="005435C7" w:rsidRDefault="003C5BA2" w:rsidP="003C5BA2">
                  <w:pPr>
                    <w:autoSpaceDE/>
                    <w:autoSpaceDN/>
                    <w:adjustRightInd/>
                    <w:spacing w:after="0"/>
                    <w:ind w:left="720" w:right="26"/>
                    <w:rPr>
                      <w:szCs w:val="22"/>
                    </w:rPr>
                  </w:pPr>
                </w:p>
                <w:p w14:paraId="743BD0A2" w14:textId="3005364C" w:rsidR="003C5BA2" w:rsidRPr="005435C7" w:rsidRDefault="003C5BA2" w:rsidP="003C5BA2">
                  <w:pPr>
                    <w:numPr>
                      <w:ilvl w:val="0"/>
                      <w:numId w:val="37"/>
                    </w:numPr>
                    <w:autoSpaceDE/>
                    <w:autoSpaceDN/>
                    <w:adjustRightInd/>
                    <w:spacing w:after="0"/>
                    <w:ind w:right="26"/>
                    <w:rPr>
                      <w:szCs w:val="22"/>
                    </w:rPr>
                  </w:pPr>
                  <w:r w:rsidRPr="005435C7">
                    <w:rPr>
                      <w:szCs w:val="22"/>
                    </w:rPr>
                    <w:t xml:space="preserve">University degree in the above fields </w:t>
                  </w:r>
                </w:p>
                <w:p w14:paraId="6B9E421C" w14:textId="2177F8D3" w:rsidR="00241BC9" w:rsidRPr="007B425E" w:rsidRDefault="00241BC9" w:rsidP="00167532">
                  <w:pPr>
                    <w:rPr>
                      <w:color w:val="E36C0A" w:themeColor="accent6" w:themeShade="BF"/>
                    </w:rPr>
                  </w:pP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11F5D49A" w14:textId="77777777" w:rsidR="00241BC9" w:rsidRDefault="003C5BA2" w:rsidP="003C3EF3">
            <w:pPr>
              <w:pStyle w:val="ListParagraph"/>
              <w:numPr>
                <w:ilvl w:val="0"/>
                <w:numId w:val="38"/>
              </w:numPr>
              <w:spacing w:before="0" w:after="0"/>
              <w:ind w:right="0"/>
              <w:contextualSpacing/>
              <w:rPr>
                <w:szCs w:val="22"/>
              </w:rPr>
            </w:pPr>
            <w:r w:rsidRPr="00272BDD">
              <w:rPr>
                <w:szCs w:val="22"/>
              </w:rPr>
              <w:t xml:space="preserve">Field experience in the Migration Health, Humanitarian or Development fields, with project design, </w:t>
            </w:r>
            <w:r>
              <w:rPr>
                <w:szCs w:val="22"/>
              </w:rPr>
              <w:t>MEAL would be considered as an added advantage</w:t>
            </w:r>
            <w:r w:rsidRPr="00272BDD">
              <w:rPr>
                <w:szCs w:val="22"/>
              </w:rPr>
              <w:t>;</w:t>
            </w:r>
          </w:p>
          <w:p w14:paraId="321EB30D" w14:textId="7CD4FCDE" w:rsidR="003C3EF3" w:rsidRPr="003C3EF3" w:rsidRDefault="003C3EF3" w:rsidP="003C3EF3">
            <w:pPr>
              <w:pStyle w:val="ListParagraph"/>
              <w:numPr>
                <w:ilvl w:val="0"/>
                <w:numId w:val="0"/>
              </w:numPr>
              <w:spacing w:before="0" w:after="0"/>
              <w:ind w:left="720" w:right="0"/>
              <w:contextualSpacing/>
              <w:rPr>
                <w:szCs w:val="22"/>
              </w:rPr>
            </w:pP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5781B67" w14:textId="77777777" w:rsidR="00241BC9" w:rsidRDefault="00241BC9" w:rsidP="00241BC9">
            <w:pPr>
              <w:spacing w:after="120"/>
              <w:rPr>
                <w:rFonts w:eastAsia="Arial"/>
                <w:sz w:val="20"/>
              </w:rPr>
            </w:pPr>
          </w:p>
          <w:p w14:paraId="713B10C0" w14:textId="6A31C834" w:rsidR="003C5BA2" w:rsidRPr="005435C7" w:rsidRDefault="003C5BA2" w:rsidP="003C5BA2">
            <w:pPr>
              <w:pStyle w:val="ListParagraph"/>
              <w:numPr>
                <w:ilvl w:val="0"/>
                <w:numId w:val="38"/>
              </w:numPr>
              <w:spacing w:before="0" w:after="0" w:line="210" w:lineRule="atLeast"/>
              <w:ind w:right="386"/>
              <w:contextualSpacing/>
              <w:rPr>
                <w:color w:val="auto"/>
                <w:szCs w:val="22"/>
                <w:lang w:val="en-GB"/>
              </w:rPr>
            </w:pPr>
            <w:r w:rsidRPr="005435C7">
              <w:rPr>
                <w:color w:val="auto"/>
                <w:szCs w:val="22"/>
                <w:lang w:val="en-GB"/>
              </w:rPr>
              <w:t xml:space="preserve">Excellent </w:t>
            </w:r>
            <w:r>
              <w:rPr>
                <w:color w:val="auto"/>
                <w:szCs w:val="22"/>
                <w:lang w:val="en-GB"/>
              </w:rPr>
              <w:t>writing skills in English;</w:t>
            </w:r>
            <w:r w:rsidRPr="005435C7">
              <w:rPr>
                <w:szCs w:val="22"/>
              </w:rPr>
              <w:t xml:space="preserve"> </w:t>
            </w:r>
          </w:p>
          <w:p w14:paraId="01FE889F" w14:textId="43A909BF" w:rsidR="003C5BA2" w:rsidRPr="005435C7" w:rsidRDefault="003C5BA2" w:rsidP="003C5BA2">
            <w:pPr>
              <w:pStyle w:val="ListParagraph"/>
              <w:numPr>
                <w:ilvl w:val="0"/>
                <w:numId w:val="38"/>
              </w:numPr>
              <w:spacing w:before="0" w:after="0" w:line="210" w:lineRule="atLeast"/>
              <w:ind w:right="386"/>
              <w:contextualSpacing/>
              <w:rPr>
                <w:color w:val="auto"/>
                <w:szCs w:val="22"/>
                <w:lang w:val="en-GB"/>
              </w:rPr>
            </w:pPr>
            <w:r w:rsidRPr="005435C7">
              <w:rPr>
                <w:color w:val="auto"/>
                <w:szCs w:val="22"/>
                <w:lang w:val="en-GB"/>
              </w:rPr>
              <w:t xml:space="preserve">Ability to </w:t>
            </w:r>
            <w:r>
              <w:rPr>
                <w:color w:val="auto"/>
                <w:szCs w:val="22"/>
                <w:lang w:val="en-GB"/>
              </w:rPr>
              <w:t xml:space="preserve">learn and </w:t>
            </w:r>
            <w:r w:rsidRPr="004C723B">
              <w:rPr>
                <w:rFonts w:cstheme="minorHAnsi"/>
              </w:rPr>
              <w:t>work effectively and harmoniously with colleagues from varied cultures and professional backgrounds.</w:t>
            </w:r>
          </w:p>
          <w:p w14:paraId="1CCBDA69" w14:textId="77777777" w:rsidR="003C5BA2" w:rsidRPr="005435C7" w:rsidRDefault="003C5BA2" w:rsidP="003C5BA2">
            <w:pPr>
              <w:numPr>
                <w:ilvl w:val="0"/>
                <w:numId w:val="38"/>
              </w:numPr>
              <w:autoSpaceDE/>
              <w:autoSpaceDN/>
              <w:adjustRightInd/>
              <w:spacing w:after="0"/>
              <w:ind w:right="26"/>
              <w:rPr>
                <w:szCs w:val="22"/>
              </w:rPr>
            </w:pPr>
            <w:r>
              <w:rPr>
                <w:szCs w:val="22"/>
              </w:rPr>
              <w:t xml:space="preserve">Good </w:t>
            </w:r>
            <w:r w:rsidRPr="005435C7">
              <w:rPr>
                <w:szCs w:val="22"/>
              </w:rPr>
              <w:t>organization skills; analytical and creative thinking</w:t>
            </w:r>
            <w:r>
              <w:rPr>
                <w:szCs w:val="22"/>
              </w:rPr>
              <w:t>;</w:t>
            </w:r>
            <w:r w:rsidRPr="005435C7">
              <w:rPr>
                <w:szCs w:val="22"/>
              </w:rPr>
              <w:t xml:space="preserve"> </w:t>
            </w:r>
          </w:p>
          <w:p w14:paraId="5386ACC9" w14:textId="77777777" w:rsidR="003C5BA2" w:rsidRDefault="003C5BA2" w:rsidP="003C5BA2">
            <w:pPr>
              <w:pStyle w:val="ListParagraph"/>
              <w:numPr>
                <w:ilvl w:val="0"/>
                <w:numId w:val="38"/>
              </w:numPr>
              <w:spacing w:before="0" w:after="0" w:line="210" w:lineRule="atLeast"/>
              <w:ind w:right="386"/>
              <w:contextualSpacing/>
              <w:rPr>
                <w:color w:val="auto"/>
                <w:szCs w:val="22"/>
                <w:lang w:val="en-GB"/>
              </w:rPr>
            </w:pPr>
            <w:r w:rsidRPr="005435C7">
              <w:rPr>
                <w:color w:val="auto"/>
                <w:szCs w:val="22"/>
                <w:lang w:val="en-GB"/>
              </w:rPr>
              <w:t xml:space="preserve">Proven ability to </w:t>
            </w:r>
            <w:r>
              <w:rPr>
                <w:color w:val="auto"/>
                <w:szCs w:val="22"/>
                <w:lang w:val="en-GB"/>
              </w:rPr>
              <w:t xml:space="preserve">work autonomously;  </w:t>
            </w:r>
          </w:p>
          <w:p w14:paraId="350295F7" w14:textId="06FE9F89" w:rsidR="00241BC9" w:rsidRPr="003C5BA2" w:rsidRDefault="00241BC9" w:rsidP="003C5BA2">
            <w:pPr>
              <w:pStyle w:val="ListParagraph"/>
              <w:numPr>
                <w:ilvl w:val="0"/>
                <w:numId w:val="0"/>
              </w:numPr>
              <w:spacing w:before="0" w:after="0"/>
              <w:ind w:left="720" w:right="0"/>
              <w:contextualSpacing/>
              <w:rPr>
                <w:szCs w:val="22"/>
              </w:rPr>
            </w:pP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1EE9C67A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3C5BA2">
              <w:rPr>
                <w:szCs w:val="22"/>
                <w:lang w:eastAsia="en-US"/>
              </w:rPr>
              <w:t>Fluency in English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09700872" w:rsidR="00241BC9" w:rsidRPr="003C5BA2" w:rsidRDefault="003C5BA2" w:rsidP="003C5BA2">
            <w:pPr>
              <w:spacing w:after="0"/>
              <w:rPr>
                <w:color w:val="1F497D" w:themeColor="text2"/>
              </w:rPr>
            </w:pPr>
            <w:r>
              <w:rPr>
                <w:szCs w:val="22"/>
                <w:lang w:eastAsia="en-US"/>
              </w:rPr>
              <w:t>Working knowledge of French is an advantage.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VI. Competencies</w:t>
            </w:r>
            <w:r w:rsidRPr="00CD72F7">
              <w:rPr>
                <w:rStyle w:val="FootnoteReference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D861" w14:textId="77777777" w:rsidR="009F3448" w:rsidRPr="00A16163" w:rsidRDefault="009F3448" w:rsidP="009F3448">
            <w:pPr>
              <w:rPr>
                <w:szCs w:val="22"/>
              </w:rPr>
            </w:pPr>
            <w:r w:rsidRPr="00A16163">
              <w:rPr>
                <w:szCs w:val="22"/>
              </w:rPr>
              <w:t>The successful candidate is expected to demonstrate the following values and competencies:</w:t>
            </w:r>
          </w:p>
          <w:p w14:paraId="49FE69E3" w14:textId="77777777" w:rsidR="00442DC1" w:rsidRPr="00534FB1" w:rsidRDefault="00442DC1" w:rsidP="00442DC1">
            <w:pPr>
              <w:rPr>
                <w:bCs/>
                <w:szCs w:val="22"/>
              </w:rPr>
            </w:pPr>
            <w:r w:rsidRPr="00534FB1">
              <w:rPr>
                <w:b/>
                <w:sz w:val="20"/>
              </w:rPr>
              <w:t xml:space="preserve">VALUES </w:t>
            </w:r>
            <w:r w:rsidRPr="00534FB1">
              <w:rPr>
                <w:b/>
                <w:szCs w:val="22"/>
              </w:rPr>
              <w:t xml:space="preserve">- </w:t>
            </w:r>
            <w:r w:rsidRPr="00534FB1">
              <w:rPr>
                <w:bCs/>
                <w:szCs w:val="22"/>
              </w:rPr>
              <w:t>All IOM staff members must abide by and demonstrate these five values:</w:t>
            </w:r>
          </w:p>
          <w:p w14:paraId="4031161C" w14:textId="77777777" w:rsidR="00442DC1" w:rsidRPr="00534FB1" w:rsidRDefault="00442DC1" w:rsidP="00442DC1">
            <w:pPr>
              <w:pStyle w:val="ListParagraph"/>
              <w:numPr>
                <w:ilvl w:val="0"/>
                <w:numId w:val="39"/>
              </w:numPr>
              <w:spacing w:after="0"/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Inclusion and respect for diversity</w:t>
            </w:r>
            <w:r w:rsidRPr="00534FB1">
              <w:rPr>
                <w:bCs/>
                <w:szCs w:val="22"/>
              </w:rPr>
              <w:t>: Respects and promotes individual and cultural differences. Encourages diversity and inclusion.</w:t>
            </w:r>
          </w:p>
          <w:p w14:paraId="362A188C" w14:textId="77777777" w:rsidR="00442DC1" w:rsidRPr="00534FB1" w:rsidRDefault="00442DC1" w:rsidP="00442DC1">
            <w:pPr>
              <w:pStyle w:val="ListParagraph"/>
              <w:numPr>
                <w:ilvl w:val="0"/>
                <w:numId w:val="39"/>
              </w:numPr>
              <w:spacing w:after="0"/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Integrity and transparency</w:t>
            </w:r>
            <w:r w:rsidRPr="00534FB1">
              <w:rPr>
                <w:bCs/>
                <w:szCs w:val="22"/>
              </w:rPr>
              <w:t>: Maintains high ethical standards and acts in a manner consistent with organizational principles/rules and standards of conduct.</w:t>
            </w:r>
          </w:p>
          <w:p w14:paraId="07FC8DAD" w14:textId="77777777" w:rsidR="00442DC1" w:rsidRPr="00534FB1" w:rsidRDefault="00442DC1" w:rsidP="00442DC1">
            <w:pPr>
              <w:pStyle w:val="ListParagraph"/>
              <w:numPr>
                <w:ilvl w:val="0"/>
                <w:numId w:val="39"/>
              </w:numPr>
              <w:spacing w:after="0"/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Professionalism</w:t>
            </w:r>
            <w:r w:rsidRPr="00534FB1">
              <w:rPr>
                <w:bCs/>
                <w:szCs w:val="22"/>
              </w:rPr>
              <w:t>: Demonstrates ability to work in a composed, competent and committed manner and exercises careful judgment in meeting day-to-day challenges.</w:t>
            </w:r>
          </w:p>
          <w:p w14:paraId="7ED3DF04" w14:textId="77777777" w:rsidR="00442DC1" w:rsidRPr="00534FB1" w:rsidRDefault="00442DC1" w:rsidP="00442DC1">
            <w:pPr>
              <w:pStyle w:val="ListParagraph"/>
              <w:numPr>
                <w:ilvl w:val="0"/>
                <w:numId w:val="39"/>
              </w:numPr>
              <w:spacing w:after="0"/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Courage</w:t>
            </w:r>
            <w:r w:rsidRPr="00534FB1">
              <w:rPr>
                <w:bCs/>
                <w:szCs w:val="22"/>
              </w:rPr>
              <w:t>: Demonstrates willingness to take a stand on issues of importance.</w:t>
            </w:r>
          </w:p>
          <w:p w14:paraId="211F8CFF" w14:textId="77777777" w:rsidR="00442DC1" w:rsidRPr="00534FB1" w:rsidRDefault="00442DC1" w:rsidP="00442DC1">
            <w:pPr>
              <w:pStyle w:val="ListParagraph"/>
              <w:numPr>
                <w:ilvl w:val="0"/>
                <w:numId w:val="39"/>
              </w:numPr>
              <w:spacing w:after="0"/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Empathy</w:t>
            </w:r>
            <w:r w:rsidRPr="00534FB1">
              <w:rPr>
                <w:bCs/>
                <w:szCs w:val="22"/>
              </w:rPr>
              <w:t>: Shows compassion for others, makes people feel safe, respected and fairly treated.</w:t>
            </w:r>
          </w:p>
          <w:p w14:paraId="393116AE" w14:textId="77777777" w:rsidR="00442DC1" w:rsidRPr="00534FB1" w:rsidRDefault="00442DC1" w:rsidP="00442DC1">
            <w:pPr>
              <w:rPr>
                <w:b/>
                <w:szCs w:val="22"/>
              </w:rPr>
            </w:pPr>
            <w:r w:rsidRPr="00534FB1">
              <w:rPr>
                <w:b/>
                <w:szCs w:val="22"/>
              </w:rPr>
              <w:t xml:space="preserve">CORE COMPETENCIES - </w:t>
            </w:r>
            <w:r w:rsidRPr="00534FB1">
              <w:rPr>
                <w:bCs/>
                <w:szCs w:val="22"/>
              </w:rPr>
              <w:t>Behavioural indicators – Choose a level.</w:t>
            </w:r>
          </w:p>
          <w:p w14:paraId="2B3FD70C" w14:textId="77777777" w:rsidR="00442DC1" w:rsidRPr="00534FB1" w:rsidRDefault="00442DC1" w:rsidP="00442DC1">
            <w:pPr>
              <w:pStyle w:val="ListParagraph"/>
              <w:numPr>
                <w:ilvl w:val="0"/>
                <w:numId w:val="40"/>
              </w:numPr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Teamwork</w:t>
            </w:r>
            <w:r w:rsidRPr="00534FB1">
              <w:rPr>
                <w:bCs/>
                <w:szCs w:val="22"/>
              </w:rPr>
              <w:t>: Develops and promotes effective collaboration within and across units to achieve shared goals and optimize results.</w:t>
            </w:r>
          </w:p>
          <w:p w14:paraId="4B29A5ED" w14:textId="77777777" w:rsidR="00442DC1" w:rsidRPr="00534FB1" w:rsidRDefault="00442DC1" w:rsidP="00442DC1">
            <w:pPr>
              <w:pStyle w:val="ListParagraph"/>
              <w:numPr>
                <w:ilvl w:val="0"/>
                <w:numId w:val="40"/>
              </w:numPr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Delivering results</w:t>
            </w:r>
            <w:r w:rsidRPr="00534FB1">
              <w:rPr>
                <w:bCs/>
                <w:szCs w:val="22"/>
              </w:rPr>
              <w:t>: Produces and delivers quality results in a service-oriented and timely manner. Is action oriented and committed to achieving agreed outcomes.</w:t>
            </w:r>
          </w:p>
          <w:p w14:paraId="17CF4247" w14:textId="77777777" w:rsidR="00442DC1" w:rsidRPr="00534FB1" w:rsidRDefault="00442DC1" w:rsidP="00442DC1">
            <w:pPr>
              <w:pStyle w:val="ListParagraph"/>
              <w:numPr>
                <w:ilvl w:val="0"/>
                <w:numId w:val="40"/>
              </w:numPr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Managing and sharing knowledge</w:t>
            </w:r>
            <w:r w:rsidRPr="00534FB1">
              <w:rPr>
                <w:bCs/>
                <w:szCs w:val="22"/>
              </w:rPr>
              <w:t>: Continuously seeks to learn, share knowledge and innovate.</w:t>
            </w:r>
          </w:p>
          <w:p w14:paraId="052E54B8" w14:textId="77777777" w:rsidR="00442DC1" w:rsidRPr="00534FB1" w:rsidRDefault="00442DC1" w:rsidP="00442DC1">
            <w:pPr>
              <w:pStyle w:val="ListParagraph"/>
              <w:numPr>
                <w:ilvl w:val="0"/>
                <w:numId w:val="40"/>
              </w:numPr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Accountability</w:t>
            </w:r>
            <w:r w:rsidRPr="00534FB1">
              <w:rPr>
                <w:bCs/>
                <w:szCs w:val="22"/>
              </w:rPr>
              <w:t>: Takes ownership for achieving the Organization’s priorities and assumes responsibility for own actions and delegated work.</w:t>
            </w:r>
          </w:p>
          <w:p w14:paraId="5D74CFCA" w14:textId="77777777" w:rsidR="00442DC1" w:rsidRPr="00534FB1" w:rsidRDefault="00442DC1" w:rsidP="00442DC1">
            <w:pPr>
              <w:pStyle w:val="ListParagraph"/>
              <w:numPr>
                <w:ilvl w:val="0"/>
                <w:numId w:val="40"/>
              </w:numPr>
              <w:rPr>
                <w:bCs/>
                <w:szCs w:val="22"/>
              </w:rPr>
            </w:pPr>
            <w:r w:rsidRPr="00534FB1">
              <w:rPr>
                <w:bCs/>
                <w:szCs w:val="22"/>
                <w:u w:val="single"/>
              </w:rPr>
              <w:t>Communication</w:t>
            </w:r>
            <w:r w:rsidRPr="00534FB1">
              <w:rPr>
                <w:bCs/>
                <w:szCs w:val="22"/>
              </w:rPr>
              <w:t>: Encourages and contributes to clear and open communication. Explains complex matters in an informative, inspiring and motivational way</w:t>
            </w:r>
            <w:r>
              <w:rPr>
                <w:bCs/>
                <w:szCs w:val="22"/>
              </w:rPr>
              <w:t>.</w:t>
            </w:r>
          </w:p>
          <w:p w14:paraId="2222B530" w14:textId="6810078C" w:rsidR="00241BC9" w:rsidRPr="00442DC1" w:rsidRDefault="00241BC9" w:rsidP="009F3448">
            <w:pPr>
              <w:contextualSpacing/>
              <w:rPr>
                <w:lang w:val="en-US"/>
              </w:rPr>
            </w:pPr>
          </w:p>
        </w:tc>
      </w:tr>
      <w:tr w:rsidR="009F3448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77777777" w:rsidR="009F3448" w:rsidRDefault="009F3448" w:rsidP="00B15B5B">
            <w:pPr>
              <w:rPr>
                <w:b/>
                <w:smallCaps/>
              </w:rPr>
            </w:pPr>
            <w:r>
              <w:rPr>
                <w:b/>
                <w:smallCaps/>
              </w:rPr>
              <w:t>Notes</w:t>
            </w:r>
            <w:r w:rsidRPr="00A16163">
              <w:rPr>
                <w:rStyle w:val="FootnoteReference"/>
                <w:b/>
                <w:szCs w:val="22"/>
              </w:rPr>
              <w:footnoteReference w:id="2"/>
            </w:r>
          </w:p>
        </w:tc>
      </w:tr>
      <w:tr w:rsidR="009F3448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116BE5" w:rsidRPr="00EB081E" w:rsidRDefault="00116BE5" w:rsidP="00116BE5">
            <w:pPr>
              <w:spacing w:after="0"/>
              <w:rPr>
                <w:b/>
                <w:szCs w:val="22"/>
                <w:u w:val="single"/>
              </w:rPr>
            </w:pPr>
            <w:r w:rsidRPr="00EB081E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</w:p>
          <w:p w14:paraId="0C509804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</w:p>
          <w:p w14:paraId="7F3368F2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t>programmes and activities;</w:t>
            </w:r>
          </w:p>
          <w:p w14:paraId="33FAB1B0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</w:p>
          <w:p w14:paraId="337F7FE2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</w:p>
          <w:p w14:paraId="338E82D5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</w:p>
          <w:p w14:paraId="4EE7D3D8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</w:p>
          <w:p w14:paraId="36E13F8C" w14:textId="77777777" w:rsidR="00116BE5" w:rsidRPr="00EB081E" w:rsidRDefault="00116BE5" w:rsidP="00116BE5">
            <w:pPr>
              <w:spacing w:after="0"/>
              <w:rPr>
                <w:szCs w:val="22"/>
              </w:rPr>
            </w:pPr>
          </w:p>
          <w:p w14:paraId="7A4FADF4" w14:textId="77777777" w:rsidR="00116BE5" w:rsidRPr="00EB081E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EB081E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46D629A1" w14:textId="606F1298" w:rsidR="00116BE5" w:rsidRPr="00EB081E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EB081E">
              <w:rPr>
                <w:szCs w:val="22"/>
              </w:rPr>
              <w:t xml:space="preserve">Please consider the cost of living in </w:t>
            </w:r>
            <w:r w:rsidR="002B20AB" w:rsidRPr="00EB081E">
              <w:rPr>
                <w:szCs w:val="22"/>
              </w:rPr>
              <w:t xml:space="preserve">the duty station </w:t>
            </w:r>
            <w:r w:rsidRPr="00EB081E">
              <w:rPr>
                <w:szCs w:val="22"/>
              </w:rPr>
              <w:t>prior to applying.</w:t>
            </w:r>
          </w:p>
          <w:p w14:paraId="420C5FA7" w14:textId="77777777" w:rsidR="00442DC1" w:rsidRPr="00EB081E" w:rsidRDefault="00442DC1" w:rsidP="00116BE5">
            <w:pPr>
              <w:spacing w:after="0"/>
              <w:rPr>
                <w:szCs w:val="22"/>
              </w:rPr>
            </w:pPr>
          </w:p>
          <w:p w14:paraId="3DE714E4" w14:textId="1C60A0FA" w:rsidR="00442DC1" w:rsidRPr="00EB081E" w:rsidRDefault="00442DC1" w:rsidP="00EB081E">
            <w:pPr>
              <w:spacing w:after="0"/>
              <w:rPr>
                <w:szCs w:val="22"/>
              </w:rPr>
            </w:pPr>
          </w:p>
        </w:tc>
      </w:tr>
      <w:tr w:rsidR="00116BE5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116BE5" w:rsidRPr="00EB081E" w:rsidRDefault="00116BE5" w:rsidP="00B15B5B">
            <w:pPr>
              <w:spacing w:after="0"/>
              <w:rPr>
                <w:szCs w:val="22"/>
              </w:rPr>
            </w:pPr>
            <w:r w:rsidRPr="00EB081E">
              <w:rPr>
                <w:szCs w:val="22"/>
              </w:rPr>
              <w:lastRenderedPageBreak/>
              <w:t>The appointment is subject to funding confirmation.</w:t>
            </w:r>
          </w:p>
          <w:p w14:paraId="290C40E6" w14:textId="77777777" w:rsidR="00116BE5" w:rsidRPr="00EB081E" w:rsidRDefault="00116BE5" w:rsidP="00B15B5B">
            <w:pPr>
              <w:spacing w:after="0"/>
              <w:rPr>
                <w:szCs w:val="22"/>
              </w:rPr>
            </w:pPr>
          </w:p>
          <w:p w14:paraId="56228E19" w14:textId="77777777" w:rsidR="00116BE5" w:rsidRPr="00EB081E" w:rsidRDefault="00116BE5" w:rsidP="00B15B5B">
            <w:pPr>
              <w:spacing w:after="0"/>
              <w:rPr>
                <w:szCs w:val="22"/>
                <w:lang w:val="en"/>
              </w:rPr>
            </w:pPr>
            <w:r w:rsidRPr="00EB081E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EB081E">
              <w:rPr>
                <w:szCs w:val="22"/>
                <w:lang w:val="en"/>
              </w:rPr>
              <w:t>.</w:t>
            </w:r>
          </w:p>
          <w:p w14:paraId="06B2270F" w14:textId="77777777" w:rsidR="00116BE5" w:rsidRPr="00EB081E" w:rsidRDefault="00116BE5" w:rsidP="00B15B5B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116BE5" w:rsidRPr="00EB081E" w:rsidRDefault="00116BE5" w:rsidP="00B15B5B">
            <w:pPr>
              <w:spacing w:after="0"/>
              <w:rPr>
                <w:szCs w:val="22"/>
              </w:rPr>
            </w:pPr>
            <w:r w:rsidRPr="00EB081E">
              <w:rPr>
                <w:szCs w:val="22"/>
                <w:lang w:val="en"/>
              </w:rPr>
              <w:t xml:space="preserve">No </w:t>
            </w:r>
            <w:bookmarkStart w:id="0" w:name="_GoBack"/>
            <w:r w:rsidRPr="00EB081E">
              <w:rPr>
                <w:szCs w:val="22"/>
                <w:lang w:val="en"/>
              </w:rPr>
              <w:t>late applications will be accepted.</w:t>
            </w:r>
            <w:bookmarkEnd w:id="0"/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F4543D7" w16cex:dateUtc="2024-02-29T12:27:00Z"/>
  <w16cex:commentExtensible w16cex:durableId="278F42AB" w16cex:dateUtc="2024-02-29T12:25:00Z"/>
  <w16cex:commentExtensible w16cex:durableId="34DFC317" w16cex:dateUtc="2024-02-29T12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5004A" w14:textId="77777777" w:rsidR="002235EB" w:rsidRDefault="002235EB" w:rsidP="00F7350B">
      <w:r>
        <w:separator/>
      </w:r>
    </w:p>
  </w:endnote>
  <w:endnote w:type="continuationSeparator" w:id="0">
    <w:p w14:paraId="0BA36783" w14:textId="77777777" w:rsidR="002235EB" w:rsidRDefault="002235EB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6225D" w14:textId="77777777" w:rsidR="002235EB" w:rsidRDefault="002235EB" w:rsidP="00F7350B">
      <w:r>
        <w:separator/>
      </w:r>
    </w:p>
  </w:footnote>
  <w:footnote w:type="continuationSeparator" w:id="0">
    <w:p w14:paraId="00F989FD" w14:textId="77777777" w:rsidR="002235EB" w:rsidRDefault="002235EB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FootnoteText"/>
        <w:rPr>
          <w:sz w:val="16"/>
          <w:szCs w:val="16"/>
          <w:lang w:val="en-US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  <w:footnote w:id="2">
    <w:p w14:paraId="758E4A41" w14:textId="77777777" w:rsidR="009F3448" w:rsidRPr="000D2A48" w:rsidRDefault="009F3448" w:rsidP="009F3448">
      <w:pPr>
        <w:rPr>
          <w:sz w:val="16"/>
          <w:szCs w:val="16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Indicate in this box if there is any differing provision of process because the position is in a specific program or to address emergency situations. For example, if donor approval is required: “The recruitment process for this vacancy will be subject to PRM review, as part of the USRAP process”. </w:t>
      </w:r>
    </w:p>
    <w:p w14:paraId="6EC38417" w14:textId="77777777" w:rsidR="009F3448" w:rsidRPr="00375B32" w:rsidRDefault="009F3448" w:rsidP="009F344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1105E"/>
    <w:multiLevelType w:val="hybridMultilevel"/>
    <w:tmpl w:val="8F567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10EE6"/>
    <w:multiLevelType w:val="hybridMultilevel"/>
    <w:tmpl w:val="C0146B20"/>
    <w:lvl w:ilvl="0" w:tplc="DBC22B9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CA14D1"/>
    <w:multiLevelType w:val="hybridMultilevel"/>
    <w:tmpl w:val="95B0F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42C9D"/>
    <w:multiLevelType w:val="hybridMultilevel"/>
    <w:tmpl w:val="02AA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30DE0"/>
    <w:multiLevelType w:val="hybridMultilevel"/>
    <w:tmpl w:val="0590E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D6348"/>
    <w:multiLevelType w:val="hybridMultilevel"/>
    <w:tmpl w:val="FC4E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8"/>
  </w:num>
  <w:num w:numId="3">
    <w:abstractNumId w:val="19"/>
  </w:num>
  <w:num w:numId="4">
    <w:abstractNumId w:val="7"/>
  </w:num>
  <w:num w:numId="5">
    <w:abstractNumId w:val="5"/>
  </w:num>
  <w:num w:numId="6">
    <w:abstractNumId w:val="3"/>
  </w:num>
  <w:num w:numId="7">
    <w:abstractNumId w:val="14"/>
  </w:num>
  <w:num w:numId="8">
    <w:abstractNumId w:val="17"/>
  </w:num>
  <w:num w:numId="9">
    <w:abstractNumId w:val="17"/>
  </w:num>
  <w:num w:numId="10">
    <w:abstractNumId w:val="17"/>
  </w:num>
  <w:num w:numId="11">
    <w:abstractNumId w:val="23"/>
  </w:num>
  <w:num w:numId="12">
    <w:abstractNumId w:val="17"/>
  </w:num>
  <w:num w:numId="13">
    <w:abstractNumId w:val="17"/>
  </w:num>
  <w:num w:numId="14">
    <w:abstractNumId w:val="17"/>
  </w:num>
  <w:num w:numId="15">
    <w:abstractNumId w:val="13"/>
  </w:num>
  <w:num w:numId="16">
    <w:abstractNumId w:val="17"/>
  </w:num>
  <w:num w:numId="17">
    <w:abstractNumId w:val="28"/>
  </w:num>
  <w:num w:numId="18">
    <w:abstractNumId w:val="24"/>
  </w:num>
  <w:num w:numId="19">
    <w:abstractNumId w:val="29"/>
  </w:num>
  <w:num w:numId="20">
    <w:abstractNumId w:val="22"/>
  </w:num>
  <w:num w:numId="21">
    <w:abstractNumId w:val="21"/>
  </w:num>
  <w:num w:numId="22">
    <w:abstractNumId w:val="12"/>
  </w:num>
  <w:num w:numId="23">
    <w:abstractNumId w:val="27"/>
  </w:num>
  <w:num w:numId="24">
    <w:abstractNumId w:val="8"/>
  </w:num>
  <w:num w:numId="25">
    <w:abstractNumId w:val="17"/>
  </w:num>
  <w:num w:numId="26">
    <w:abstractNumId w:val="10"/>
  </w:num>
  <w:num w:numId="27">
    <w:abstractNumId w:val="6"/>
  </w:num>
  <w:num w:numId="28">
    <w:abstractNumId w:val="9"/>
  </w:num>
  <w:num w:numId="29">
    <w:abstractNumId w:val="1"/>
  </w:num>
  <w:num w:numId="30">
    <w:abstractNumId w:val="4"/>
  </w:num>
  <w:num w:numId="31">
    <w:abstractNumId w:val="0"/>
  </w:num>
  <w:num w:numId="32">
    <w:abstractNumId w:val="17"/>
  </w:num>
  <w:num w:numId="33">
    <w:abstractNumId w:val="17"/>
  </w:num>
  <w:num w:numId="34">
    <w:abstractNumId w:val="25"/>
  </w:num>
  <w:num w:numId="35">
    <w:abstractNumId w:val="2"/>
  </w:num>
  <w:num w:numId="36">
    <w:abstractNumId w:val="11"/>
  </w:num>
  <w:num w:numId="37">
    <w:abstractNumId w:val="15"/>
  </w:num>
  <w:num w:numId="38">
    <w:abstractNumId w:val="26"/>
  </w:num>
  <w:num w:numId="39">
    <w:abstractNumId w:val="20"/>
  </w:num>
  <w:num w:numId="4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35EB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0AB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3EF3"/>
    <w:rsid w:val="003C55AA"/>
    <w:rsid w:val="003C5786"/>
    <w:rsid w:val="003C5BA2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2DC1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3591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081E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F7D05D11B97A43BAE8CD08A397650A" ma:contentTypeVersion="17" ma:contentTypeDescription="Create a new document." ma:contentTypeScope="" ma:versionID="3f38724e4495f43903daa897dcac4d1c">
  <xsd:schema xmlns:xsd="http://www.w3.org/2001/XMLSchema" xmlns:xs="http://www.w3.org/2001/XMLSchema" xmlns:p="http://schemas.microsoft.com/office/2006/metadata/properties" xmlns:ns1="http://schemas.microsoft.com/sharepoint/v3" xmlns:ns2="223c43b0-00dd-4738-91f7-d12ef7e922c3" xmlns:ns3="07925f65-2dcb-4082-9002-240570b889f7" targetNamespace="http://schemas.microsoft.com/office/2006/metadata/properties" ma:root="true" ma:fieldsID="c0bb9b4a500befefe8757d7dee5ba466" ns1:_="" ns2:_="" ns3:_="">
    <xsd:import namespace="http://schemas.microsoft.com/sharepoint/v3"/>
    <xsd:import namespace="223c43b0-00dd-4738-91f7-d12ef7e922c3"/>
    <xsd:import namespace="07925f65-2dcb-4082-9002-240570b88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c43b0-00dd-4738-91f7-d12ef7e92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25f65-2dcb-4082-9002-240570b88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491a66b-4040-4056-9d72-7ef42974f952}" ma:internalName="TaxCatchAll" ma:showField="CatchAllData" ma:web="07925f65-2dcb-4082-9002-240570b889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925f65-2dcb-4082-9002-240570b889f7" xsi:nil="true"/>
    <lcf76f155ced4ddcb4097134ff3c332f xmlns="223c43b0-00dd-4738-91f7-d12ef7e922c3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5B969-38EC-475A-8A63-AC43673C3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23c43b0-00dd-4738-91f7-d12ef7e922c3"/>
    <ds:schemaRef ds:uri="07925f65-2dcb-4082-9002-240570b88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DEE6F-AAF9-4E80-88E5-B97F8C6B4511}">
  <ds:schemaRefs>
    <ds:schemaRef ds:uri="http://schemas.openxmlformats.org/package/2006/metadata/core-properties"/>
    <ds:schemaRef ds:uri="http://schemas.microsoft.com/sharepoint/v3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07925f65-2dcb-4082-9002-240570b889f7"/>
    <ds:schemaRef ds:uri="http://schemas.microsoft.com/office/infopath/2007/PartnerControls"/>
    <ds:schemaRef ds:uri="223c43b0-00dd-4738-91f7-d12ef7e922c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F83D35-BC8D-431A-A6A2-8900BC8D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TREJO Rafael</cp:lastModifiedBy>
  <cp:revision>2</cp:revision>
  <cp:lastPrinted>2012-02-09T06:27:00Z</cp:lastPrinted>
  <dcterms:created xsi:type="dcterms:W3CDTF">2024-03-01T15:35:00Z</dcterms:created>
  <dcterms:modified xsi:type="dcterms:W3CDTF">2024-03-01T15:35:00Z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0x010100C51D828DDB249B46B5EB284F19746B29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