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075AC" w14:textId="4A5B1505" w:rsidR="00DD702E" w:rsidRPr="00CD72F7" w:rsidRDefault="002961E9" w:rsidP="00F7350B">
      <w:pPr>
        <w:jc w:val="center"/>
      </w:pPr>
      <w:r>
        <w:rPr>
          <w:noProof/>
        </w:rPr>
        <w:drawing>
          <wp:inline distT="0" distB="0" distL="0" distR="0" wp14:anchorId="0A426FC8" wp14:editId="234232CA">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14:paraId="40C9ABFE" w14:textId="76DFE102" w:rsidR="004F68FE" w:rsidRPr="00A8689D" w:rsidRDefault="004F68FE" w:rsidP="004F68FE">
      <w:pPr>
        <w:jc w:val="center"/>
        <w:rPr>
          <w:b/>
          <w:szCs w:val="22"/>
          <w:u w:val="single"/>
        </w:rPr>
      </w:pPr>
      <w:r w:rsidRPr="00A8689D">
        <w:rPr>
          <w:b/>
          <w:szCs w:val="22"/>
          <w:u w:val="single"/>
        </w:rPr>
        <w:t>POST DESCRIPTION</w:t>
      </w:r>
    </w:p>
    <w:p w14:paraId="2BEF0CF2" w14:textId="3EB989FB" w:rsidR="00DD702E" w:rsidRDefault="00DD702E" w:rsidP="00116816">
      <w:pPr>
        <w:jc w:val="cente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580"/>
        <w:gridCol w:w="4292"/>
      </w:tblGrid>
      <w:tr w:rsidR="00763913" w:rsidRPr="00CD72F7" w14:paraId="4F8182A9" w14:textId="77777777" w:rsidTr="00771842">
        <w:trPr>
          <w:trHeight w:val="288"/>
        </w:trPr>
        <w:tc>
          <w:tcPr>
            <w:tcW w:w="8302" w:type="dxa"/>
            <w:gridSpan w:val="3"/>
            <w:shd w:val="clear" w:color="auto" w:fill="C0C0C0"/>
            <w:vAlign w:val="center"/>
          </w:tcPr>
          <w:p w14:paraId="424E4388" w14:textId="091571AC" w:rsidR="00763913" w:rsidRPr="00CD72F7" w:rsidRDefault="00763913" w:rsidP="00771842">
            <w:pPr>
              <w:pStyle w:val="Heading1"/>
            </w:pPr>
            <w:r w:rsidRPr="00CD72F7">
              <w:t>I. Position Information</w:t>
            </w:r>
          </w:p>
        </w:tc>
      </w:tr>
      <w:tr w:rsidR="00763913" w:rsidRPr="00CD72F7" w14:paraId="6DE224A7" w14:textId="77777777" w:rsidTr="00771842">
        <w:tc>
          <w:tcPr>
            <w:tcW w:w="3430" w:type="dxa"/>
            <w:shd w:val="clear" w:color="auto" w:fill="auto"/>
          </w:tcPr>
          <w:p w14:paraId="367E6776" w14:textId="77777777" w:rsidR="00763913" w:rsidRPr="00CD72F7" w:rsidRDefault="00763913" w:rsidP="00771842">
            <w:pPr>
              <w:pStyle w:val="Title"/>
              <w:jc w:val="left"/>
              <w:rPr>
                <w:szCs w:val="22"/>
              </w:rPr>
            </w:pPr>
            <w:r w:rsidRPr="00CD72F7">
              <w:rPr>
                <w:szCs w:val="22"/>
              </w:rPr>
              <w:t>Position title</w:t>
            </w:r>
          </w:p>
        </w:tc>
        <w:tc>
          <w:tcPr>
            <w:tcW w:w="4872" w:type="dxa"/>
            <w:gridSpan w:val="2"/>
            <w:shd w:val="clear" w:color="auto" w:fill="auto"/>
          </w:tcPr>
          <w:p w14:paraId="2A53DA15" w14:textId="66BDD9E8" w:rsidR="00763913" w:rsidRPr="00C262DD" w:rsidRDefault="005517C9" w:rsidP="00771842">
            <w:pPr>
              <w:pStyle w:val="Title"/>
              <w:jc w:val="left"/>
              <w:rPr>
                <w:color w:val="000000" w:themeColor="text1"/>
                <w:szCs w:val="22"/>
              </w:rPr>
            </w:pPr>
            <w:r w:rsidRPr="00C262DD">
              <w:rPr>
                <w:color w:val="000000" w:themeColor="text1"/>
                <w:szCs w:val="22"/>
              </w:rPr>
              <w:t xml:space="preserve">Intern – </w:t>
            </w:r>
            <w:r w:rsidR="00BE4795" w:rsidRPr="00C262DD">
              <w:rPr>
                <w:color w:val="000000" w:themeColor="text1"/>
                <w:szCs w:val="22"/>
              </w:rPr>
              <w:t>Migration, Business and Human Rights</w:t>
            </w:r>
            <w:r w:rsidR="00BC6ECE" w:rsidRPr="00C262DD">
              <w:rPr>
                <w:color w:val="000000" w:themeColor="text1"/>
                <w:szCs w:val="22"/>
              </w:rPr>
              <w:t xml:space="preserve"> (MBHR) Asia Programme</w:t>
            </w:r>
          </w:p>
        </w:tc>
      </w:tr>
      <w:tr w:rsidR="00763913" w:rsidRPr="00CD72F7" w14:paraId="642F4024" w14:textId="77777777" w:rsidTr="00771842">
        <w:tc>
          <w:tcPr>
            <w:tcW w:w="3430" w:type="dxa"/>
            <w:shd w:val="clear" w:color="auto" w:fill="auto"/>
          </w:tcPr>
          <w:p w14:paraId="17A51062" w14:textId="77777777" w:rsidR="00763913" w:rsidRPr="00CD72F7" w:rsidRDefault="00763913" w:rsidP="00771842">
            <w:pPr>
              <w:pStyle w:val="Title"/>
              <w:jc w:val="left"/>
              <w:rPr>
                <w:szCs w:val="22"/>
              </w:rPr>
            </w:pPr>
            <w:r w:rsidRPr="00CD72F7">
              <w:rPr>
                <w:szCs w:val="22"/>
              </w:rPr>
              <w:t>Position grade</w:t>
            </w:r>
          </w:p>
        </w:tc>
        <w:tc>
          <w:tcPr>
            <w:tcW w:w="4872" w:type="dxa"/>
            <w:gridSpan w:val="2"/>
            <w:shd w:val="clear" w:color="auto" w:fill="auto"/>
          </w:tcPr>
          <w:p w14:paraId="327240DE" w14:textId="70292993" w:rsidR="00763913" w:rsidRPr="00C262DD" w:rsidRDefault="000D33F7" w:rsidP="00771842">
            <w:pPr>
              <w:pStyle w:val="Title"/>
              <w:jc w:val="left"/>
              <w:rPr>
                <w:color w:val="000000" w:themeColor="text1"/>
                <w:szCs w:val="22"/>
              </w:rPr>
            </w:pPr>
            <w:r>
              <w:rPr>
                <w:color w:val="000000" w:themeColor="text1"/>
                <w:szCs w:val="22"/>
              </w:rPr>
              <w:t>Other</w:t>
            </w:r>
          </w:p>
        </w:tc>
      </w:tr>
      <w:tr w:rsidR="00763913" w:rsidRPr="00CD72F7" w14:paraId="5237D9EC" w14:textId="77777777" w:rsidTr="00771842">
        <w:tc>
          <w:tcPr>
            <w:tcW w:w="3430" w:type="dxa"/>
            <w:shd w:val="clear" w:color="auto" w:fill="auto"/>
          </w:tcPr>
          <w:p w14:paraId="03BC8777" w14:textId="77777777" w:rsidR="00763913" w:rsidRPr="00CD72F7" w:rsidRDefault="00763913" w:rsidP="00771842">
            <w:pPr>
              <w:pStyle w:val="Title"/>
              <w:jc w:val="left"/>
              <w:rPr>
                <w:szCs w:val="22"/>
              </w:rPr>
            </w:pPr>
            <w:r w:rsidRPr="00CD72F7">
              <w:rPr>
                <w:szCs w:val="22"/>
              </w:rPr>
              <w:t>Duty station</w:t>
            </w:r>
          </w:p>
        </w:tc>
        <w:tc>
          <w:tcPr>
            <w:tcW w:w="4872" w:type="dxa"/>
            <w:gridSpan w:val="2"/>
            <w:shd w:val="clear" w:color="auto" w:fill="auto"/>
          </w:tcPr>
          <w:p w14:paraId="72A5804C" w14:textId="3133AC8D" w:rsidR="00763913" w:rsidRPr="00C262DD" w:rsidRDefault="00BE4795" w:rsidP="00771842">
            <w:pPr>
              <w:pStyle w:val="Title"/>
              <w:jc w:val="left"/>
              <w:rPr>
                <w:color w:val="000000" w:themeColor="text1"/>
                <w:szCs w:val="22"/>
              </w:rPr>
            </w:pPr>
            <w:r w:rsidRPr="00C262DD">
              <w:rPr>
                <w:color w:val="000000" w:themeColor="text1"/>
                <w:szCs w:val="22"/>
              </w:rPr>
              <w:t xml:space="preserve">Kathmandu, Nepal </w:t>
            </w:r>
          </w:p>
        </w:tc>
      </w:tr>
      <w:tr w:rsidR="00763913" w:rsidRPr="00CD72F7" w14:paraId="5A9C3DC9" w14:textId="77777777" w:rsidTr="00771842">
        <w:tc>
          <w:tcPr>
            <w:tcW w:w="3430" w:type="dxa"/>
            <w:shd w:val="clear" w:color="auto" w:fill="auto"/>
          </w:tcPr>
          <w:p w14:paraId="43B00561" w14:textId="77777777" w:rsidR="00763913" w:rsidRPr="00CD72F7" w:rsidRDefault="00763913" w:rsidP="00771842">
            <w:pPr>
              <w:pStyle w:val="Title"/>
              <w:jc w:val="left"/>
              <w:rPr>
                <w:szCs w:val="22"/>
              </w:rPr>
            </w:pPr>
            <w:r w:rsidRPr="00CD72F7">
              <w:rPr>
                <w:szCs w:val="22"/>
              </w:rPr>
              <w:t>Position number</w:t>
            </w:r>
          </w:p>
        </w:tc>
        <w:tc>
          <w:tcPr>
            <w:tcW w:w="4872" w:type="dxa"/>
            <w:gridSpan w:val="2"/>
            <w:shd w:val="clear" w:color="auto" w:fill="auto"/>
          </w:tcPr>
          <w:p w14:paraId="52CB417D" w14:textId="0FE645AD" w:rsidR="00763913" w:rsidRPr="00C262DD" w:rsidRDefault="00763913" w:rsidP="00771842">
            <w:pPr>
              <w:pStyle w:val="Title"/>
              <w:jc w:val="left"/>
              <w:rPr>
                <w:color w:val="000000" w:themeColor="text1"/>
                <w:szCs w:val="22"/>
              </w:rPr>
            </w:pPr>
          </w:p>
        </w:tc>
      </w:tr>
      <w:tr w:rsidR="00763913" w:rsidRPr="00CD72F7" w14:paraId="09247614" w14:textId="77777777" w:rsidTr="00771842">
        <w:tc>
          <w:tcPr>
            <w:tcW w:w="3430" w:type="dxa"/>
            <w:shd w:val="clear" w:color="auto" w:fill="auto"/>
          </w:tcPr>
          <w:p w14:paraId="36FB3F02" w14:textId="77777777" w:rsidR="00763913" w:rsidRPr="00CD72F7" w:rsidRDefault="00763913" w:rsidP="00771842">
            <w:pPr>
              <w:pStyle w:val="Title"/>
              <w:jc w:val="left"/>
              <w:rPr>
                <w:szCs w:val="22"/>
              </w:rPr>
            </w:pPr>
            <w:r w:rsidRPr="00CD72F7">
              <w:rPr>
                <w:szCs w:val="22"/>
              </w:rPr>
              <w:t>Job family</w:t>
            </w:r>
          </w:p>
        </w:tc>
        <w:tc>
          <w:tcPr>
            <w:tcW w:w="4872" w:type="dxa"/>
            <w:gridSpan w:val="2"/>
            <w:shd w:val="clear" w:color="auto" w:fill="auto"/>
          </w:tcPr>
          <w:p w14:paraId="5FACF449" w14:textId="3CDD3582" w:rsidR="00763913" w:rsidRPr="00C262DD" w:rsidRDefault="00BE4795" w:rsidP="00771842">
            <w:pPr>
              <w:pStyle w:val="Title"/>
              <w:jc w:val="left"/>
              <w:rPr>
                <w:color w:val="000000" w:themeColor="text1"/>
                <w:szCs w:val="22"/>
              </w:rPr>
            </w:pPr>
            <w:r w:rsidRPr="00C262DD">
              <w:rPr>
                <w:color w:val="000000" w:themeColor="text1"/>
                <w:szCs w:val="22"/>
              </w:rPr>
              <w:t xml:space="preserve">Labour Migration and Development </w:t>
            </w:r>
          </w:p>
        </w:tc>
      </w:tr>
      <w:tr w:rsidR="00763913" w:rsidRPr="00CD72F7" w14:paraId="13A38849" w14:textId="77777777" w:rsidTr="00771842">
        <w:tc>
          <w:tcPr>
            <w:tcW w:w="3430" w:type="dxa"/>
            <w:shd w:val="clear" w:color="auto" w:fill="auto"/>
          </w:tcPr>
          <w:p w14:paraId="56D2A3C6" w14:textId="77777777" w:rsidR="00763913" w:rsidRPr="00CD72F7" w:rsidRDefault="00763913" w:rsidP="00771842">
            <w:pPr>
              <w:pStyle w:val="Title"/>
              <w:jc w:val="left"/>
              <w:rPr>
                <w:szCs w:val="22"/>
              </w:rPr>
            </w:pPr>
            <w:r w:rsidRPr="00CD72F7">
              <w:rPr>
                <w:szCs w:val="22"/>
              </w:rPr>
              <w:t>Organizational unit</w:t>
            </w:r>
          </w:p>
        </w:tc>
        <w:tc>
          <w:tcPr>
            <w:tcW w:w="4872" w:type="dxa"/>
            <w:gridSpan w:val="2"/>
            <w:shd w:val="clear" w:color="auto" w:fill="auto"/>
          </w:tcPr>
          <w:p w14:paraId="69E1B9D8" w14:textId="779E3226" w:rsidR="00763913" w:rsidRPr="00C262DD" w:rsidRDefault="006B3816" w:rsidP="00771842">
            <w:pPr>
              <w:pStyle w:val="Title"/>
              <w:jc w:val="left"/>
              <w:rPr>
                <w:color w:val="000000" w:themeColor="text1"/>
                <w:szCs w:val="22"/>
              </w:rPr>
            </w:pPr>
            <w:r>
              <w:rPr>
                <w:color w:val="000000" w:themeColor="text1"/>
                <w:szCs w:val="22"/>
              </w:rPr>
              <w:t>Program</w:t>
            </w:r>
            <w:r w:rsidR="00233D29">
              <w:rPr>
                <w:color w:val="000000" w:themeColor="text1"/>
                <w:szCs w:val="22"/>
              </w:rPr>
              <w:t>me</w:t>
            </w:r>
            <w:bookmarkStart w:id="0" w:name="_GoBack"/>
            <w:bookmarkEnd w:id="0"/>
          </w:p>
        </w:tc>
      </w:tr>
      <w:tr w:rsidR="00763913" w:rsidRPr="00CD72F7" w14:paraId="5531DF23" w14:textId="77777777" w:rsidTr="00771842">
        <w:tc>
          <w:tcPr>
            <w:tcW w:w="3430" w:type="dxa"/>
            <w:shd w:val="clear" w:color="auto" w:fill="auto"/>
          </w:tcPr>
          <w:p w14:paraId="03B012D1" w14:textId="77777777" w:rsidR="00763913" w:rsidRPr="00CD72F7" w:rsidRDefault="00763913" w:rsidP="00771842">
            <w:pPr>
              <w:pStyle w:val="Title"/>
              <w:jc w:val="left"/>
              <w:rPr>
                <w:szCs w:val="22"/>
              </w:rPr>
            </w:pPr>
            <w:r w:rsidRPr="00CD72F7">
              <w:rPr>
                <w:szCs w:val="22"/>
              </w:rPr>
              <w:t xml:space="preserve">Is this a Regional, HQ, MAC, PAC, </w:t>
            </w:r>
            <w:r>
              <w:rPr>
                <w:szCs w:val="22"/>
              </w:rPr>
              <w:t>L</w:t>
            </w:r>
            <w:r w:rsidRPr="00CD72F7">
              <w:rPr>
                <w:szCs w:val="22"/>
              </w:rPr>
              <w:t xml:space="preserve">iaison </w:t>
            </w:r>
            <w:r>
              <w:rPr>
                <w:szCs w:val="22"/>
              </w:rPr>
              <w:t>O</w:t>
            </w:r>
            <w:r w:rsidRPr="00CD72F7">
              <w:rPr>
                <w:szCs w:val="22"/>
              </w:rPr>
              <w:t xml:space="preserve">ffice or </w:t>
            </w:r>
            <w:r>
              <w:rPr>
                <w:szCs w:val="22"/>
              </w:rPr>
              <w:t>C</w:t>
            </w:r>
            <w:r w:rsidRPr="00CD72F7">
              <w:rPr>
                <w:szCs w:val="22"/>
              </w:rPr>
              <w:t xml:space="preserve">ountry </w:t>
            </w:r>
            <w:r>
              <w:rPr>
                <w:szCs w:val="22"/>
              </w:rPr>
              <w:t>O</w:t>
            </w:r>
            <w:r w:rsidRPr="00CD72F7">
              <w:rPr>
                <w:szCs w:val="22"/>
              </w:rPr>
              <w:t>ffice based position?</w:t>
            </w:r>
          </w:p>
        </w:tc>
        <w:tc>
          <w:tcPr>
            <w:tcW w:w="4872" w:type="dxa"/>
            <w:gridSpan w:val="2"/>
            <w:shd w:val="clear" w:color="auto" w:fill="auto"/>
          </w:tcPr>
          <w:p w14:paraId="14CE9B8B" w14:textId="279768E2" w:rsidR="00763913" w:rsidRPr="00C262DD" w:rsidRDefault="00C262DD" w:rsidP="00771842">
            <w:pPr>
              <w:pStyle w:val="Title"/>
              <w:jc w:val="left"/>
              <w:rPr>
                <w:color w:val="000000" w:themeColor="text1"/>
                <w:szCs w:val="22"/>
              </w:rPr>
            </w:pPr>
            <w:r w:rsidRPr="00C262DD">
              <w:rPr>
                <w:color w:val="000000" w:themeColor="text1"/>
                <w:szCs w:val="22"/>
              </w:rPr>
              <w:t xml:space="preserve">Country Office </w:t>
            </w:r>
          </w:p>
        </w:tc>
      </w:tr>
      <w:tr w:rsidR="00763913" w:rsidRPr="00CD72F7" w14:paraId="0626C7CF" w14:textId="77777777" w:rsidTr="00771842">
        <w:tc>
          <w:tcPr>
            <w:tcW w:w="3430" w:type="dxa"/>
            <w:shd w:val="clear" w:color="auto" w:fill="auto"/>
          </w:tcPr>
          <w:p w14:paraId="41A471F2" w14:textId="77777777" w:rsidR="00763913" w:rsidRPr="00CD72F7" w:rsidRDefault="00763913" w:rsidP="00771842">
            <w:pPr>
              <w:pStyle w:val="Title"/>
              <w:rPr>
                <w:szCs w:val="22"/>
              </w:rPr>
            </w:pPr>
            <w:r w:rsidRPr="00CD72F7">
              <w:rPr>
                <w:szCs w:val="22"/>
              </w:rPr>
              <w:t xml:space="preserve">Position rated on </w:t>
            </w:r>
          </w:p>
        </w:tc>
        <w:tc>
          <w:tcPr>
            <w:tcW w:w="4872" w:type="dxa"/>
            <w:gridSpan w:val="2"/>
            <w:shd w:val="clear" w:color="auto" w:fill="auto"/>
          </w:tcPr>
          <w:p w14:paraId="5CB4261B" w14:textId="39F0C030" w:rsidR="00763913" w:rsidRPr="00015601" w:rsidRDefault="00763913" w:rsidP="00771842">
            <w:pPr>
              <w:pStyle w:val="Title"/>
              <w:rPr>
                <w:color w:val="1F497D" w:themeColor="text2"/>
                <w:szCs w:val="22"/>
              </w:rPr>
            </w:pPr>
          </w:p>
        </w:tc>
      </w:tr>
      <w:tr w:rsidR="00241BC9" w:rsidRPr="00CD72F7" w14:paraId="024AB464" w14:textId="77777777" w:rsidTr="00771842">
        <w:tc>
          <w:tcPr>
            <w:tcW w:w="3430" w:type="dxa"/>
            <w:shd w:val="clear" w:color="auto" w:fill="auto"/>
          </w:tcPr>
          <w:p w14:paraId="18CBF631" w14:textId="23CC5576" w:rsidR="00241BC9" w:rsidRPr="00CD72F7" w:rsidRDefault="00241BC9" w:rsidP="00241BC9">
            <w:pPr>
              <w:pStyle w:val="Title"/>
              <w:rPr>
                <w:szCs w:val="22"/>
              </w:rPr>
            </w:pPr>
            <w:r w:rsidRPr="00527C12">
              <w:rPr>
                <w:szCs w:val="22"/>
              </w:rPr>
              <w:t xml:space="preserve">Reports directly to </w:t>
            </w:r>
          </w:p>
        </w:tc>
        <w:tc>
          <w:tcPr>
            <w:tcW w:w="4872" w:type="dxa"/>
            <w:gridSpan w:val="2"/>
            <w:shd w:val="clear" w:color="auto" w:fill="auto"/>
          </w:tcPr>
          <w:p w14:paraId="63B06CCC" w14:textId="715F7EA4" w:rsidR="00241BC9" w:rsidRPr="00C262DD" w:rsidRDefault="00BE4795" w:rsidP="00241BC9">
            <w:pPr>
              <w:pStyle w:val="Title"/>
              <w:rPr>
                <w:color w:val="000000" w:themeColor="text1"/>
                <w:szCs w:val="22"/>
              </w:rPr>
            </w:pPr>
            <w:r w:rsidRPr="00C262DD">
              <w:rPr>
                <w:color w:val="000000" w:themeColor="text1"/>
                <w:szCs w:val="22"/>
              </w:rPr>
              <w:t>National Project Officer, MBHR Asia Programme</w:t>
            </w:r>
          </w:p>
        </w:tc>
      </w:tr>
      <w:tr w:rsidR="00241BC9" w:rsidRPr="00CD72F7" w14:paraId="299D7400" w14:textId="77777777" w:rsidTr="00771842">
        <w:tc>
          <w:tcPr>
            <w:tcW w:w="3430" w:type="dxa"/>
            <w:shd w:val="clear" w:color="auto" w:fill="auto"/>
          </w:tcPr>
          <w:p w14:paraId="06F7117C" w14:textId="77777777" w:rsidR="00241BC9" w:rsidRPr="00CD72F7" w:rsidRDefault="00241BC9" w:rsidP="00241BC9">
            <w:pPr>
              <w:pStyle w:val="Title"/>
              <w:rPr>
                <w:szCs w:val="22"/>
              </w:rPr>
            </w:pPr>
            <w:r w:rsidRPr="00CD72F7">
              <w:rPr>
                <w:szCs w:val="22"/>
              </w:rPr>
              <w:t xml:space="preserve">Number of </w:t>
            </w:r>
            <w:r>
              <w:rPr>
                <w:szCs w:val="22"/>
              </w:rPr>
              <w:t>D</w:t>
            </w:r>
            <w:r w:rsidRPr="00CD72F7">
              <w:rPr>
                <w:szCs w:val="22"/>
              </w:rPr>
              <w:t xml:space="preserve">irect </w:t>
            </w:r>
            <w:r>
              <w:rPr>
                <w:szCs w:val="22"/>
              </w:rPr>
              <w:t>R</w:t>
            </w:r>
            <w:r w:rsidRPr="00CD72F7">
              <w:rPr>
                <w:szCs w:val="22"/>
              </w:rPr>
              <w:t>eports</w:t>
            </w:r>
          </w:p>
        </w:tc>
        <w:tc>
          <w:tcPr>
            <w:tcW w:w="4872" w:type="dxa"/>
            <w:gridSpan w:val="2"/>
            <w:shd w:val="clear" w:color="auto" w:fill="auto"/>
          </w:tcPr>
          <w:p w14:paraId="4F667B85" w14:textId="2276BB98" w:rsidR="00241BC9" w:rsidRPr="00015601" w:rsidRDefault="00233D29" w:rsidP="00241BC9">
            <w:pPr>
              <w:pStyle w:val="Title"/>
              <w:rPr>
                <w:color w:val="1F497D" w:themeColor="text2"/>
                <w:szCs w:val="22"/>
              </w:rPr>
            </w:pPr>
            <w:r w:rsidRPr="00233D29">
              <w:rPr>
                <w:szCs w:val="22"/>
              </w:rPr>
              <w:t>N/A</w:t>
            </w:r>
          </w:p>
        </w:tc>
      </w:tr>
      <w:tr w:rsidR="00241BC9" w:rsidRPr="00CD72F7" w14:paraId="73F33DD2" w14:textId="77777777" w:rsidTr="003D333E">
        <w:trPr>
          <w:trHeight w:val="288"/>
        </w:trPr>
        <w:tc>
          <w:tcPr>
            <w:tcW w:w="8302" w:type="dxa"/>
            <w:gridSpan w:val="3"/>
            <w:shd w:val="clear" w:color="auto" w:fill="C0C0C0"/>
            <w:vAlign w:val="center"/>
          </w:tcPr>
          <w:p w14:paraId="212DC535" w14:textId="77777777" w:rsidR="00241BC9" w:rsidRPr="00CD72F7" w:rsidRDefault="00241BC9" w:rsidP="00241BC9">
            <w:pPr>
              <w:pStyle w:val="Heading1"/>
              <w:jc w:val="left"/>
            </w:pPr>
            <w:r w:rsidRPr="00CD72F7">
              <w:t>II. Organizational Context and Scope</w:t>
            </w:r>
          </w:p>
        </w:tc>
      </w:tr>
      <w:tr w:rsidR="00241BC9" w:rsidRPr="00CD72F7" w14:paraId="0D3FF5E5" w14:textId="77777777" w:rsidTr="009208F6">
        <w:trPr>
          <w:trHeight w:val="838"/>
        </w:trPr>
        <w:tc>
          <w:tcPr>
            <w:tcW w:w="8302" w:type="dxa"/>
            <w:gridSpan w:val="3"/>
            <w:shd w:val="clear" w:color="auto" w:fill="auto"/>
            <w:tcMar>
              <w:top w:w="142" w:type="dxa"/>
              <w:bottom w:w="142" w:type="dxa"/>
            </w:tcMar>
          </w:tcPr>
          <w:p w14:paraId="633057AD" w14:textId="6A9144BB" w:rsidR="000D33F7" w:rsidRDefault="000D33F7" w:rsidP="002D7A9E">
            <w:pPr>
              <w:rPr>
                <w:b/>
                <w:bCs/>
                <w:szCs w:val="22"/>
                <w:u w:val="single"/>
              </w:rPr>
            </w:pPr>
            <w:r w:rsidRPr="00FF49EB">
              <w:rPr>
                <w:b/>
                <w:bCs/>
                <w:szCs w:val="22"/>
                <w:u w:val="single"/>
              </w:rPr>
              <w:t>Background Information</w:t>
            </w:r>
          </w:p>
          <w:p w14:paraId="0584D0AA" w14:textId="77777777" w:rsidR="00015A7C" w:rsidRDefault="00015A7C" w:rsidP="00015A7C">
            <w:pPr>
              <w:spacing w:after="0"/>
              <w:rPr>
                <w:rFonts w:ascii="Helvetica" w:hAnsi="Helvetica" w:cs="Helvetica"/>
                <w:szCs w:val="22"/>
                <w:lang w:val="en-US" w:eastAsia="en-US"/>
              </w:rPr>
            </w:pPr>
            <w:r>
              <w:rPr>
                <w:rFonts w:ascii="Helvetica" w:hAnsi="Helvetica" w:cs="Helvetica"/>
                <w:szCs w:val="22"/>
                <w:lang w:val="en-US" w:eastAsia="en-US"/>
              </w:rPr>
              <w:t>As the leading inter-governmental organization promoting humane and orderly migration since 1951, IOM plays a key role to support the achievement of the 2030 Agenda through different areas of intervention that connect both humanitarian assistance and sustainable development.</w:t>
            </w:r>
          </w:p>
          <w:p w14:paraId="7252CC3C" w14:textId="77777777" w:rsidR="00015A7C" w:rsidRDefault="00015A7C" w:rsidP="002D7A9E">
            <w:pPr>
              <w:rPr>
                <w:kern w:val="2"/>
                <w14:ligatures w14:val="standardContextual"/>
              </w:rPr>
            </w:pPr>
          </w:p>
          <w:p w14:paraId="3B8C61C2" w14:textId="7BFEA026" w:rsidR="00903D02" w:rsidRPr="00CD00BE" w:rsidRDefault="00BE6F24" w:rsidP="002D7A9E">
            <w:pPr>
              <w:rPr>
                <w:kern w:val="2"/>
                <w:szCs w:val="22"/>
                <w14:ligatures w14:val="standardContextual"/>
              </w:rPr>
            </w:pPr>
            <w:r w:rsidRPr="00BE6F24">
              <w:rPr>
                <w:kern w:val="2"/>
                <w14:ligatures w14:val="standardContextual"/>
              </w:rPr>
              <w:t xml:space="preserve">IOM Mission with the funding support from the Swedish International Development </w:t>
            </w:r>
            <w:r w:rsidRPr="00BE6F24">
              <w:rPr>
                <w:kern w:val="2"/>
                <w:szCs w:val="22"/>
                <w14:ligatures w14:val="standardContextual"/>
              </w:rPr>
              <w:t xml:space="preserve">Cooperation Agency (SIDA) and the European Union (EU) is implementing a </w:t>
            </w:r>
            <w:proofErr w:type="gramStart"/>
            <w:r w:rsidRPr="00BE6F24">
              <w:rPr>
                <w:kern w:val="2"/>
                <w:szCs w:val="22"/>
                <w14:ligatures w14:val="standardContextual"/>
              </w:rPr>
              <w:t>five year</w:t>
            </w:r>
            <w:proofErr w:type="gramEnd"/>
            <w:r w:rsidRPr="00BE6F24">
              <w:rPr>
                <w:kern w:val="2"/>
                <w:szCs w:val="22"/>
                <w14:ligatures w14:val="standardContextual"/>
              </w:rPr>
              <w:t xml:space="preserve"> regional programme titled </w:t>
            </w:r>
            <w:r w:rsidRPr="00BE6F24">
              <w:rPr>
                <w:szCs w:val="22"/>
              </w:rPr>
              <w:t xml:space="preserve">Migration, Business and Human Rights (MBHR) Asia Programme. </w:t>
            </w:r>
            <w:r w:rsidRPr="00BE6F24">
              <w:rPr>
                <w:kern w:val="2"/>
                <w:szCs w:val="22"/>
                <w14:ligatures w14:val="standardContextual"/>
              </w:rPr>
              <w:t xml:space="preserve">The regional programme contributes towards promoting full respect for the human and labour rights of migrant workers, especially women and migrants in situations of vulnerability within supply chains in Asia. The programme will focus on key regional labour migration corridors in Asia, particularly Southeast Asia, encompassing both countries of destination and origin. </w:t>
            </w:r>
            <w:r w:rsidRPr="00BE6F24">
              <w:rPr>
                <w:szCs w:val="22"/>
              </w:rPr>
              <w:t xml:space="preserve">The programme will help advance the implementation of the “Protect, Respect and Remedy” framework of the United National Guiding Principles on Business and Human Rights </w:t>
            </w:r>
            <w:r w:rsidRPr="00BE6F24">
              <w:rPr>
                <w:color w:val="4A4A4A"/>
                <w:szCs w:val="22"/>
              </w:rPr>
              <w:t>(</w:t>
            </w:r>
            <w:hyperlink r:id="rId12" w:tgtFrame="_blank" w:history="1">
              <w:r w:rsidRPr="00BE6F24">
                <w:rPr>
                  <w:rStyle w:val="Hyperlink"/>
                  <w:szCs w:val="22"/>
                </w:rPr>
                <w:t>UNGPs</w:t>
              </w:r>
            </w:hyperlink>
            <w:r w:rsidRPr="00BE6F24">
              <w:rPr>
                <w:color w:val="4A4A4A"/>
                <w:szCs w:val="22"/>
              </w:rPr>
              <w:t xml:space="preserve">) </w:t>
            </w:r>
            <w:r w:rsidRPr="00BE6F24">
              <w:rPr>
                <w:szCs w:val="22"/>
              </w:rPr>
              <w:t>and as well as the Global Compact for Safe, Orderly, and</w:t>
            </w:r>
            <w:r w:rsidRPr="00BE6F24">
              <w:rPr>
                <w:color w:val="4A4A4A"/>
                <w:szCs w:val="22"/>
              </w:rPr>
              <w:t xml:space="preserve"> Regular Migration (</w:t>
            </w:r>
            <w:hyperlink r:id="rId13" w:tgtFrame="_blank" w:history="1">
              <w:r w:rsidRPr="00BE6F24">
                <w:rPr>
                  <w:rStyle w:val="Hyperlink"/>
                  <w:szCs w:val="22"/>
                </w:rPr>
                <w:t>GCM</w:t>
              </w:r>
            </w:hyperlink>
            <w:r w:rsidRPr="00BE6F24">
              <w:rPr>
                <w:color w:val="4A4A4A"/>
                <w:szCs w:val="22"/>
              </w:rPr>
              <w:t xml:space="preserve">). </w:t>
            </w:r>
            <w:r w:rsidRPr="00BE6F24">
              <w:rPr>
                <w:szCs w:val="22"/>
              </w:rPr>
              <w:t xml:space="preserve">Highlighting the responsibility of the private sector in addressing the human and </w:t>
            </w:r>
            <w:r w:rsidRPr="00CD00BE">
              <w:rPr>
                <w:szCs w:val="22"/>
              </w:rPr>
              <w:t>labour rights risks experienced by migrant workers in supply chains, MBHR Asia will directly apply the three main concepts of the UNGPs: human rights due diligence, meaningful stakeholder engagement and addressing harm.</w:t>
            </w:r>
          </w:p>
          <w:p w14:paraId="2D55754B" w14:textId="0D5BC475" w:rsidR="000D33F7" w:rsidRPr="00FF49EB" w:rsidRDefault="000D33F7" w:rsidP="002D7A9E">
            <w:pPr>
              <w:rPr>
                <w:b/>
                <w:bCs/>
                <w:szCs w:val="22"/>
                <w:u w:val="single"/>
              </w:rPr>
            </w:pPr>
            <w:r w:rsidRPr="00FF49EB">
              <w:rPr>
                <w:b/>
                <w:bCs/>
                <w:szCs w:val="22"/>
                <w:u w:val="single"/>
              </w:rPr>
              <w:t>Supervision</w:t>
            </w:r>
          </w:p>
          <w:p w14:paraId="31AE780A" w14:textId="7A77AC14" w:rsidR="009208F6" w:rsidRPr="009208F6" w:rsidRDefault="005A4660" w:rsidP="005A4660">
            <w:pPr>
              <w:rPr>
                <w:rFonts w:ascii="Helvetica" w:hAnsi="Helvetica" w:cs="Helvetica"/>
                <w:szCs w:val="22"/>
                <w:lang w:val="en-US" w:eastAsia="en-US"/>
              </w:rPr>
            </w:pPr>
            <w:r w:rsidRPr="00FF49EB">
              <w:rPr>
                <w:rFonts w:ascii="Helvetica" w:hAnsi="Helvetica" w:cs="Helvetica"/>
                <w:szCs w:val="22"/>
                <w:lang w:val="en-US" w:eastAsia="en-US"/>
              </w:rPr>
              <w:t xml:space="preserve">Under the overall guidance of the Chief of Mission and direct supervision of the National Program Officer, </w:t>
            </w:r>
            <w:r w:rsidRPr="00FF49EB">
              <w:rPr>
                <w:szCs w:val="22"/>
              </w:rPr>
              <w:t xml:space="preserve">(Migration, Business and Human Rights (MBHR) Asia </w:t>
            </w:r>
            <w:r w:rsidRPr="00FF49EB">
              <w:rPr>
                <w:szCs w:val="22"/>
              </w:rPr>
              <w:lastRenderedPageBreak/>
              <w:t xml:space="preserve">Programme) </w:t>
            </w:r>
            <w:r w:rsidRPr="00FF49EB">
              <w:rPr>
                <w:rFonts w:ascii="Helvetica" w:hAnsi="Helvetica" w:cs="Helvetica"/>
                <w:szCs w:val="22"/>
                <w:lang w:val="en-US" w:eastAsia="en-US"/>
              </w:rPr>
              <w:t xml:space="preserve">and </w:t>
            </w:r>
            <w:r w:rsidR="00FF49EB">
              <w:rPr>
                <w:rFonts w:ascii="Helvetica" w:hAnsi="Helvetica" w:cs="Helvetica"/>
                <w:szCs w:val="22"/>
                <w:lang w:val="en-US" w:eastAsia="en-US"/>
              </w:rPr>
              <w:t>in</w:t>
            </w:r>
            <w:r w:rsidRPr="00FF49EB">
              <w:rPr>
                <w:szCs w:val="22"/>
              </w:rPr>
              <w:t xml:space="preserve"> close coordination with M&amp;D Head and</w:t>
            </w:r>
            <w:r w:rsidR="00741898" w:rsidRPr="00FF49EB">
              <w:rPr>
                <w:rFonts w:ascii="Helvetica" w:hAnsi="Helvetica" w:cs="Helvetica"/>
                <w:szCs w:val="22"/>
                <w:lang w:val="en-US" w:eastAsia="en-US"/>
              </w:rPr>
              <w:t xml:space="preserve"> in cooperation with other colleagues in the Unit,</w:t>
            </w:r>
            <w:r w:rsidRPr="00FF49EB">
              <w:rPr>
                <w:szCs w:val="22"/>
              </w:rPr>
              <w:t xml:space="preserve"> t</w:t>
            </w:r>
            <w:r w:rsidRPr="00FF49EB">
              <w:rPr>
                <w:rFonts w:ascii="Helvetica" w:hAnsi="Helvetica" w:cs="Helvetica"/>
                <w:szCs w:val="22"/>
                <w:lang w:val="en-US" w:eastAsia="en-US"/>
              </w:rPr>
              <w:t>he Intern will pursue the following duties:</w:t>
            </w:r>
          </w:p>
        </w:tc>
      </w:tr>
      <w:tr w:rsidR="00241BC9" w:rsidRPr="00CD72F7" w14:paraId="62D0E16D" w14:textId="77777777" w:rsidTr="003D333E">
        <w:trPr>
          <w:trHeight w:val="288"/>
        </w:trPr>
        <w:tc>
          <w:tcPr>
            <w:tcW w:w="8302" w:type="dxa"/>
            <w:gridSpan w:val="3"/>
            <w:shd w:val="clear" w:color="auto" w:fill="C0C0C0"/>
            <w:vAlign w:val="center"/>
          </w:tcPr>
          <w:p w14:paraId="69C918FF" w14:textId="77777777" w:rsidR="00241BC9" w:rsidRPr="00CD72F7" w:rsidRDefault="00241BC9" w:rsidP="00241BC9">
            <w:pPr>
              <w:pStyle w:val="Heading1"/>
            </w:pPr>
            <w:r w:rsidRPr="00CD72F7">
              <w:lastRenderedPageBreak/>
              <w:t>III. Responsibilities and Accountabilities</w:t>
            </w:r>
          </w:p>
        </w:tc>
      </w:tr>
      <w:tr w:rsidR="00241BC9" w:rsidRPr="00CD72F7" w14:paraId="4C6F87A4" w14:textId="77777777" w:rsidTr="003D333E">
        <w:trPr>
          <w:trHeight w:val="261"/>
        </w:trPr>
        <w:tc>
          <w:tcPr>
            <w:tcW w:w="8302" w:type="dxa"/>
            <w:gridSpan w:val="3"/>
            <w:tcBorders>
              <w:bottom w:val="single" w:sz="4" w:space="0" w:color="auto"/>
            </w:tcBorders>
            <w:shd w:val="clear" w:color="auto" w:fill="auto"/>
          </w:tcPr>
          <w:p w14:paraId="5AD3DDFA" w14:textId="77777777" w:rsidR="00241BC9" w:rsidRDefault="00241BC9" w:rsidP="00241BC9">
            <w:pPr>
              <w:pStyle w:val="Default"/>
              <w:jc w:val="both"/>
              <w:rPr>
                <w:color w:val="auto"/>
              </w:rPr>
            </w:pPr>
          </w:p>
          <w:p w14:paraId="4BA845E7" w14:textId="77777777" w:rsidR="003F48E7" w:rsidRPr="00383F10" w:rsidRDefault="00895045" w:rsidP="005A4660">
            <w:pPr>
              <w:pStyle w:val="Default"/>
              <w:numPr>
                <w:ilvl w:val="0"/>
                <w:numId w:val="35"/>
              </w:numPr>
              <w:jc w:val="both"/>
              <w:rPr>
                <w:sz w:val="22"/>
                <w:szCs w:val="22"/>
              </w:rPr>
            </w:pPr>
            <w:r w:rsidRPr="00383F10">
              <w:rPr>
                <w:sz w:val="22"/>
                <w:szCs w:val="22"/>
              </w:rPr>
              <w:t>Assist with the successful planning, coordination, implementation, and   monitoring of project activities related to the MBHR Asia program in Nepal.</w:t>
            </w:r>
          </w:p>
          <w:p w14:paraId="70CBCF22" w14:textId="2AEAF676" w:rsidR="00895045" w:rsidRPr="00383F10" w:rsidRDefault="003F48E7" w:rsidP="005A4660">
            <w:pPr>
              <w:pStyle w:val="Default"/>
              <w:numPr>
                <w:ilvl w:val="0"/>
                <w:numId w:val="35"/>
              </w:numPr>
              <w:jc w:val="both"/>
              <w:rPr>
                <w:color w:val="auto"/>
                <w:sz w:val="22"/>
                <w:szCs w:val="22"/>
              </w:rPr>
            </w:pPr>
            <w:r w:rsidRPr="00383F10">
              <w:rPr>
                <w:color w:val="auto"/>
                <w:sz w:val="22"/>
                <w:szCs w:val="22"/>
              </w:rPr>
              <w:t>Support to coordinate with project implementing partners, service providers/consultants</w:t>
            </w:r>
            <w:r w:rsidR="00220D61">
              <w:rPr>
                <w:color w:val="auto"/>
                <w:sz w:val="22"/>
                <w:szCs w:val="22"/>
              </w:rPr>
              <w:t>, CSOs</w:t>
            </w:r>
            <w:r w:rsidRPr="00383F10">
              <w:rPr>
                <w:color w:val="auto"/>
                <w:sz w:val="22"/>
                <w:szCs w:val="22"/>
              </w:rPr>
              <w:t xml:space="preserve"> contracted to provide guidance, </w:t>
            </w:r>
            <w:r w:rsidR="00383F10" w:rsidRPr="00383F10">
              <w:rPr>
                <w:color w:val="auto"/>
                <w:sz w:val="22"/>
                <w:szCs w:val="22"/>
              </w:rPr>
              <w:t>research</w:t>
            </w:r>
            <w:r w:rsidRPr="00383F10">
              <w:rPr>
                <w:color w:val="auto"/>
                <w:sz w:val="22"/>
                <w:szCs w:val="22"/>
              </w:rPr>
              <w:t xml:space="preserve">, and briefings on migration management issues. </w:t>
            </w:r>
          </w:p>
          <w:p w14:paraId="71246809" w14:textId="0C35CB10" w:rsidR="00383F10" w:rsidRPr="00383F10" w:rsidRDefault="00383F10" w:rsidP="005A4660">
            <w:pPr>
              <w:pStyle w:val="Default"/>
              <w:numPr>
                <w:ilvl w:val="0"/>
                <w:numId w:val="35"/>
              </w:numPr>
              <w:jc w:val="both"/>
              <w:rPr>
                <w:color w:val="auto"/>
                <w:sz w:val="22"/>
                <w:szCs w:val="22"/>
              </w:rPr>
            </w:pPr>
            <w:r w:rsidRPr="00383F10">
              <w:rPr>
                <w:color w:val="auto"/>
                <w:sz w:val="22"/>
                <w:szCs w:val="22"/>
              </w:rPr>
              <w:t xml:space="preserve">Support MBHR Project Team </w:t>
            </w:r>
            <w:r w:rsidR="00BC6ECE">
              <w:rPr>
                <w:color w:val="auto"/>
                <w:sz w:val="22"/>
                <w:szCs w:val="22"/>
              </w:rPr>
              <w:t>to</w:t>
            </w:r>
            <w:r w:rsidRPr="00383F10">
              <w:rPr>
                <w:color w:val="auto"/>
                <w:sz w:val="22"/>
                <w:szCs w:val="22"/>
              </w:rPr>
              <w:t xml:space="preserve"> develop capacity building program and its roll out targeting </w:t>
            </w:r>
            <w:r w:rsidR="00BC6ECE">
              <w:rPr>
                <w:color w:val="auto"/>
                <w:sz w:val="22"/>
                <w:szCs w:val="22"/>
              </w:rPr>
              <w:t xml:space="preserve">project partners, CSOs, </w:t>
            </w:r>
            <w:r w:rsidRPr="00383F10">
              <w:rPr>
                <w:color w:val="auto"/>
                <w:sz w:val="22"/>
                <w:szCs w:val="22"/>
              </w:rPr>
              <w:t xml:space="preserve">private sectors and national/local governmental bodies, in strengthening labour migration governance and human rights due diligence (HRDD) in line with the United Nation’s Guiding Principle on Business and Human rights, framework- Protect, Respect and Remedy </w:t>
            </w:r>
            <w:r>
              <w:rPr>
                <w:color w:val="auto"/>
                <w:sz w:val="22"/>
                <w:szCs w:val="22"/>
              </w:rPr>
              <w:t xml:space="preserve">Pillars </w:t>
            </w:r>
          </w:p>
          <w:p w14:paraId="3BC1AC54" w14:textId="49309D4C" w:rsidR="005B3057" w:rsidRPr="00BC6ECE" w:rsidRDefault="00383F10" w:rsidP="005A4660">
            <w:pPr>
              <w:pStyle w:val="Default"/>
              <w:numPr>
                <w:ilvl w:val="0"/>
                <w:numId w:val="35"/>
              </w:numPr>
              <w:jc w:val="both"/>
              <w:rPr>
                <w:color w:val="auto"/>
              </w:rPr>
            </w:pPr>
            <w:r w:rsidRPr="00383F10">
              <w:rPr>
                <w:color w:val="auto"/>
                <w:sz w:val="22"/>
                <w:szCs w:val="22"/>
              </w:rPr>
              <w:t>Support to monitor training programs’</w:t>
            </w:r>
            <w:r w:rsidR="00BC6ECE">
              <w:rPr>
                <w:color w:val="auto"/>
                <w:sz w:val="22"/>
                <w:szCs w:val="22"/>
              </w:rPr>
              <w:t xml:space="preserve"> </w:t>
            </w:r>
            <w:r w:rsidRPr="00383F10">
              <w:rPr>
                <w:color w:val="auto"/>
                <w:sz w:val="22"/>
                <w:szCs w:val="22"/>
              </w:rPr>
              <w:t xml:space="preserve">effectiveness, success, and periodically report on them. </w:t>
            </w:r>
          </w:p>
          <w:p w14:paraId="602D044B" w14:textId="1D2D5B26" w:rsidR="00BC6ECE" w:rsidRPr="00383F10" w:rsidRDefault="00BC6ECE" w:rsidP="005A4660">
            <w:pPr>
              <w:pStyle w:val="Default"/>
              <w:numPr>
                <w:ilvl w:val="0"/>
                <w:numId w:val="35"/>
              </w:numPr>
              <w:jc w:val="both"/>
              <w:rPr>
                <w:color w:val="auto"/>
              </w:rPr>
            </w:pPr>
            <w:r>
              <w:rPr>
                <w:color w:val="auto"/>
                <w:sz w:val="22"/>
                <w:szCs w:val="22"/>
              </w:rPr>
              <w:t xml:space="preserve">Support in implementation of the sector specific corridor approach pilot initiatives under the MBHR Asia Program </w:t>
            </w:r>
            <w:r w:rsidR="00F27ECC">
              <w:rPr>
                <w:color w:val="auto"/>
                <w:sz w:val="22"/>
                <w:szCs w:val="22"/>
              </w:rPr>
              <w:t xml:space="preserve">in coordination with the host/destination mission. </w:t>
            </w:r>
          </w:p>
          <w:p w14:paraId="2D5B468A" w14:textId="4BEA4930" w:rsidR="00220D61" w:rsidRPr="00383F10" w:rsidRDefault="00BC6ECE" w:rsidP="005A4660">
            <w:pPr>
              <w:pStyle w:val="Default"/>
              <w:numPr>
                <w:ilvl w:val="0"/>
                <w:numId w:val="35"/>
              </w:numPr>
              <w:jc w:val="both"/>
              <w:rPr>
                <w:color w:val="auto"/>
                <w:sz w:val="22"/>
                <w:szCs w:val="22"/>
              </w:rPr>
            </w:pPr>
            <w:r>
              <w:rPr>
                <w:color w:val="auto"/>
                <w:sz w:val="22"/>
                <w:szCs w:val="22"/>
              </w:rPr>
              <w:t>Assist</w:t>
            </w:r>
            <w:r w:rsidR="00220D61" w:rsidRPr="00383F10">
              <w:rPr>
                <w:color w:val="auto"/>
                <w:sz w:val="22"/>
                <w:szCs w:val="22"/>
              </w:rPr>
              <w:t xml:space="preserve"> </w:t>
            </w:r>
            <w:r w:rsidR="00E6635B">
              <w:rPr>
                <w:color w:val="auto"/>
                <w:sz w:val="22"/>
                <w:szCs w:val="22"/>
              </w:rPr>
              <w:t xml:space="preserve">the PM, </w:t>
            </w:r>
            <w:r w:rsidR="00220D61" w:rsidRPr="00383F10">
              <w:rPr>
                <w:color w:val="auto"/>
                <w:sz w:val="22"/>
                <w:szCs w:val="22"/>
              </w:rPr>
              <w:t xml:space="preserve">to Identify issues and areas of improvement with project implementation and report them to project manager in a timely manner. </w:t>
            </w:r>
          </w:p>
          <w:p w14:paraId="40F27EC1" w14:textId="2369BCF1" w:rsidR="008225E9" w:rsidRDefault="00635F1A" w:rsidP="005A4660">
            <w:pPr>
              <w:pStyle w:val="TableParagraph"/>
              <w:numPr>
                <w:ilvl w:val="0"/>
                <w:numId w:val="35"/>
              </w:numPr>
              <w:tabs>
                <w:tab w:val="left" w:pos="824"/>
              </w:tabs>
              <w:ind w:right="490"/>
              <w:jc w:val="both"/>
            </w:pPr>
            <w:r>
              <w:t>Support</w:t>
            </w:r>
            <w:r>
              <w:rPr>
                <w:spacing w:val="-13"/>
              </w:rPr>
              <w:t xml:space="preserve"> to draft project reports</w:t>
            </w:r>
            <w:r w:rsidR="00420DC9">
              <w:rPr>
                <w:spacing w:val="-13"/>
              </w:rPr>
              <w:t xml:space="preserve">, </w:t>
            </w:r>
            <w:r w:rsidR="00BC6ECE">
              <w:t>design</w:t>
            </w:r>
            <w:r w:rsidR="00BC6ECE">
              <w:rPr>
                <w:spacing w:val="-12"/>
              </w:rPr>
              <w:t xml:space="preserve"> </w:t>
            </w:r>
            <w:r w:rsidR="00BC6ECE">
              <w:t>relevant</w:t>
            </w:r>
            <w:r w:rsidR="00BC6ECE">
              <w:rPr>
                <w:spacing w:val="-14"/>
              </w:rPr>
              <w:t xml:space="preserve"> </w:t>
            </w:r>
            <w:r w:rsidR="00BC6ECE">
              <w:t>research</w:t>
            </w:r>
            <w:r w:rsidR="00BC6ECE">
              <w:rPr>
                <w:spacing w:val="-12"/>
              </w:rPr>
              <w:t xml:space="preserve"> </w:t>
            </w:r>
            <w:r w:rsidR="00BC6ECE">
              <w:t>activities</w:t>
            </w:r>
            <w:r w:rsidR="00BC6ECE">
              <w:rPr>
                <w:spacing w:val="-14"/>
              </w:rPr>
              <w:t xml:space="preserve"> </w:t>
            </w:r>
            <w:r w:rsidR="00BC6ECE">
              <w:t>under</w:t>
            </w:r>
            <w:r w:rsidR="00BC6ECE">
              <w:rPr>
                <w:spacing w:val="-11"/>
              </w:rPr>
              <w:t xml:space="preserve"> </w:t>
            </w:r>
            <w:r w:rsidR="00BC6ECE">
              <w:t>MBHR</w:t>
            </w:r>
            <w:r w:rsidR="00BC6ECE">
              <w:rPr>
                <w:spacing w:val="-12"/>
              </w:rPr>
              <w:t xml:space="preserve"> </w:t>
            </w:r>
            <w:r w:rsidR="00BC6ECE">
              <w:t xml:space="preserve">Programme. </w:t>
            </w:r>
          </w:p>
          <w:p w14:paraId="1D68279C" w14:textId="77777777" w:rsidR="00BC6ECE" w:rsidRDefault="0023177E" w:rsidP="005A4660">
            <w:pPr>
              <w:pStyle w:val="TableParagraph"/>
              <w:numPr>
                <w:ilvl w:val="0"/>
                <w:numId w:val="35"/>
              </w:numPr>
              <w:tabs>
                <w:tab w:val="left" w:pos="824"/>
              </w:tabs>
              <w:spacing w:before="2" w:line="252" w:lineRule="exact"/>
            </w:pPr>
            <w:r>
              <w:t>Assist the PM for the development of concept notes/ proposals for potential</w:t>
            </w:r>
            <w:r>
              <w:rPr>
                <w:spacing w:val="-21"/>
              </w:rPr>
              <w:t xml:space="preserve"> </w:t>
            </w:r>
            <w:r>
              <w:t>donors.</w:t>
            </w:r>
          </w:p>
          <w:p w14:paraId="50E4C1A3" w14:textId="77777777" w:rsidR="005A4660" w:rsidRDefault="005A4660" w:rsidP="00864BC5">
            <w:pPr>
              <w:rPr>
                <w:b/>
                <w:szCs w:val="22"/>
                <w:u w:val="single"/>
              </w:rPr>
            </w:pPr>
          </w:p>
          <w:p w14:paraId="258803C1" w14:textId="5093CB22" w:rsidR="005A4660" w:rsidRPr="00FF49EB" w:rsidRDefault="005A4660" w:rsidP="00864BC5">
            <w:pPr>
              <w:rPr>
                <w:b/>
                <w:szCs w:val="22"/>
                <w:u w:val="single"/>
              </w:rPr>
            </w:pPr>
            <w:r w:rsidRPr="00FF49EB">
              <w:rPr>
                <w:b/>
                <w:szCs w:val="22"/>
                <w:u w:val="single"/>
              </w:rPr>
              <w:t>Training Components and Learning Elements</w:t>
            </w:r>
          </w:p>
          <w:p w14:paraId="6E04BEFA" w14:textId="77777777" w:rsidR="005A4660" w:rsidRPr="00FF49EB" w:rsidRDefault="005A4660" w:rsidP="00233D29">
            <w:pPr>
              <w:pStyle w:val="ListParagraph"/>
              <w:numPr>
                <w:ilvl w:val="0"/>
                <w:numId w:val="43"/>
              </w:numPr>
              <w:spacing w:after="0"/>
              <w:rPr>
                <w:rFonts w:ascii="Helvetica" w:hAnsi="Helvetica" w:cs="Helvetica"/>
                <w:color w:val="auto"/>
                <w:szCs w:val="22"/>
              </w:rPr>
            </w:pPr>
            <w:r w:rsidRPr="00FF49EB">
              <w:rPr>
                <w:rFonts w:ascii="Helvetica" w:hAnsi="Helvetica" w:cs="Helvetica"/>
                <w:color w:val="auto"/>
                <w:szCs w:val="22"/>
              </w:rPr>
              <w:t>Gain experience in working in an international multicultural environment, within the United Nations system.</w:t>
            </w:r>
          </w:p>
          <w:p w14:paraId="471F820B" w14:textId="77777777" w:rsidR="005A4660" w:rsidRPr="00FF49EB" w:rsidRDefault="005A4660" w:rsidP="00233D29">
            <w:pPr>
              <w:pStyle w:val="ListParagraph"/>
              <w:numPr>
                <w:ilvl w:val="0"/>
                <w:numId w:val="43"/>
              </w:numPr>
              <w:spacing w:after="0"/>
              <w:rPr>
                <w:rFonts w:ascii="Helvetica" w:hAnsi="Helvetica" w:cs="Helvetica"/>
                <w:color w:val="auto"/>
                <w:szCs w:val="22"/>
              </w:rPr>
            </w:pPr>
            <w:r w:rsidRPr="00FF49EB">
              <w:rPr>
                <w:rFonts w:ascii="Helvetica" w:hAnsi="Helvetica" w:cs="Helvetica"/>
                <w:color w:val="auto"/>
                <w:szCs w:val="22"/>
              </w:rPr>
              <w:t>Gain experience in organization, management, and international cooperation activities.</w:t>
            </w:r>
          </w:p>
          <w:p w14:paraId="1ECCB857" w14:textId="77777777" w:rsidR="005A4660" w:rsidRPr="00FF49EB" w:rsidRDefault="005A4660" w:rsidP="00233D29">
            <w:pPr>
              <w:pStyle w:val="ListParagraph"/>
              <w:numPr>
                <w:ilvl w:val="0"/>
                <w:numId w:val="43"/>
              </w:numPr>
              <w:spacing w:after="0"/>
              <w:rPr>
                <w:rFonts w:ascii="Helvetica" w:hAnsi="Helvetica" w:cs="Helvetica"/>
                <w:color w:val="auto"/>
                <w:szCs w:val="22"/>
              </w:rPr>
            </w:pPr>
            <w:r w:rsidRPr="00FF49EB">
              <w:rPr>
                <w:rFonts w:ascii="Helvetica" w:hAnsi="Helvetica" w:cs="Helvetica"/>
                <w:color w:val="auto"/>
                <w:szCs w:val="22"/>
              </w:rPr>
              <w:t>Access online training courses at the disposal of all IOM staff.</w:t>
            </w:r>
          </w:p>
          <w:p w14:paraId="1D677862" w14:textId="77777777" w:rsidR="00864BC5" w:rsidRPr="00FF49EB" w:rsidRDefault="00864BC5" w:rsidP="00864BC5">
            <w:pPr>
              <w:spacing w:after="0"/>
              <w:ind w:left="360"/>
              <w:rPr>
                <w:rFonts w:ascii="Helvetica" w:hAnsi="Helvetica" w:cs="Helvetica"/>
                <w:szCs w:val="22"/>
              </w:rPr>
            </w:pPr>
          </w:p>
          <w:p w14:paraId="170B3F4C" w14:textId="61F32729" w:rsidR="005A4660" w:rsidRPr="00FF49EB" w:rsidRDefault="005A4660" w:rsidP="00233D29">
            <w:pPr>
              <w:pStyle w:val="TableParagraph"/>
              <w:numPr>
                <w:ilvl w:val="0"/>
                <w:numId w:val="43"/>
              </w:numPr>
              <w:tabs>
                <w:tab w:val="left" w:pos="824"/>
              </w:tabs>
              <w:spacing w:before="2" w:line="252" w:lineRule="exact"/>
              <w:jc w:val="both"/>
            </w:pPr>
            <w:r w:rsidRPr="00FF49EB">
              <w:rPr>
                <w:rFonts w:ascii="Helvetica" w:hAnsi="Helvetica" w:cs="Helvetica"/>
              </w:rPr>
              <w:t xml:space="preserve">IOM Nepal will conduct series of </w:t>
            </w:r>
            <w:r w:rsidR="00864BC5" w:rsidRPr="00FF49EB">
              <w:rPr>
                <w:rFonts w:ascii="Helvetica" w:hAnsi="Helvetica" w:cs="Helvetica"/>
              </w:rPr>
              <w:t xml:space="preserve">capacity building </w:t>
            </w:r>
            <w:r w:rsidRPr="00FF49EB">
              <w:rPr>
                <w:rFonts w:ascii="Helvetica" w:hAnsi="Helvetica" w:cs="Helvetica"/>
              </w:rPr>
              <w:t xml:space="preserve">trainings on </w:t>
            </w:r>
            <w:r w:rsidR="00864BC5" w:rsidRPr="00FF49EB">
              <w:rPr>
                <w:rFonts w:ascii="Helvetica" w:hAnsi="Helvetica" w:cs="Helvetica"/>
              </w:rPr>
              <w:t xml:space="preserve">labour </w:t>
            </w:r>
            <w:r w:rsidRPr="00FF49EB">
              <w:rPr>
                <w:rFonts w:ascii="Helvetica" w:hAnsi="Helvetica" w:cs="Helvetica"/>
              </w:rPr>
              <w:t>migration</w:t>
            </w:r>
            <w:r w:rsidR="00864BC5" w:rsidRPr="00FF49EB">
              <w:rPr>
                <w:rFonts w:ascii="Helvetica" w:hAnsi="Helvetica" w:cs="Helvetica"/>
              </w:rPr>
              <w:t xml:space="preserve"> governance</w:t>
            </w:r>
            <w:r w:rsidRPr="00FF49EB">
              <w:rPr>
                <w:rFonts w:ascii="Helvetica" w:hAnsi="Helvetica" w:cs="Helvetica"/>
              </w:rPr>
              <w:t xml:space="preserve">, </w:t>
            </w:r>
            <w:r w:rsidR="00864BC5" w:rsidRPr="00FF49EB">
              <w:rPr>
                <w:rFonts w:ascii="Helvetica" w:hAnsi="Helvetica" w:cs="Helvetica"/>
              </w:rPr>
              <w:t xml:space="preserve">migration and </w:t>
            </w:r>
            <w:r w:rsidRPr="00FF49EB">
              <w:rPr>
                <w:rFonts w:ascii="Helvetica" w:hAnsi="Helvetica" w:cs="Helvetica"/>
              </w:rPr>
              <w:t xml:space="preserve">development, </w:t>
            </w:r>
            <w:r w:rsidR="00864BC5" w:rsidRPr="00FF49EB">
              <w:rPr>
                <w:rFonts w:ascii="Helvetica" w:hAnsi="Helvetica" w:cs="Helvetica"/>
              </w:rPr>
              <w:t xml:space="preserve">migrant’s </w:t>
            </w:r>
            <w:r w:rsidRPr="00FF49EB">
              <w:rPr>
                <w:rFonts w:ascii="Helvetica" w:hAnsi="Helvetica" w:cs="Helvetica"/>
              </w:rPr>
              <w:t>protection</w:t>
            </w:r>
            <w:r w:rsidR="00864BC5" w:rsidRPr="00FF49EB">
              <w:rPr>
                <w:rFonts w:ascii="Helvetica" w:hAnsi="Helvetica" w:cs="Helvetica"/>
              </w:rPr>
              <w:t xml:space="preserve">, fair and ethical recruitment practices encompassing UNGP Pillars, </w:t>
            </w:r>
            <w:r w:rsidR="00A27082" w:rsidRPr="00FF49EB">
              <w:rPr>
                <w:rFonts w:ascii="Helvetica" w:hAnsi="Helvetica" w:cs="Helvetica"/>
              </w:rPr>
              <w:t xml:space="preserve">which </w:t>
            </w:r>
            <w:r w:rsidRPr="00FF49EB">
              <w:rPr>
                <w:rFonts w:ascii="Helvetica" w:hAnsi="Helvetica" w:cs="Helvetica"/>
              </w:rPr>
              <w:t xml:space="preserve">will provide the selected candidate </w:t>
            </w:r>
            <w:r w:rsidR="00A27082" w:rsidRPr="00FF49EB">
              <w:rPr>
                <w:rFonts w:ascii="Helvetica" w:hAnsi="Helvetica" w:cs="Helvetica"/>
              </w:rPr>
              <w:t xml:space="preserve">window of </w:t>
            </w:r>
            <w:r w:rsidRPr="00FF49EB">
              <w:rPr>
                <w:rFonts w:ascii="Helvetica" w:hAnsi="Helvetica" w:cs="Helvetica"/>
              </w:rPr>
              <w:t>opportunit</w:t>
            </w:r>
            <w:r w:rsidR="00A27082" w:rsidRPr="00FF49EB">
              <w:rPr>
                <w:rFonts w:ascii="Helvetica" w:hAnsi="Helvetica" w:cs="Helvetica"/>
              </w:rPr>
              <w:t>ies</w:t>
            </w:r>
            <w:r w:rsidRPr="00FF49EB">
              <w:rPr>
                <w:rFonts w:ascii="Helvetica" w:hAnsi="Helvetica" w:cs="Helvetica"/>
              </w:rPr>
              <w:t xml:space="preserve"> to learn from experts in these fields.</w:t>
            </w:r>
          </w:p>
          <w:p w14:paraId="4651D545" w14:textId="10700CDC" w:rsidR="00D14590" w:rsidRPr="00BC6ECE" w:rsidRDefault="00D14590" w:rsidP="00D14590">
            <w:pPr>
              <w:pStyle w:val="TableParagraph"/>
              <w:tabs>
                <w:tab w:val="left" w:pos="824"/>
              </w:tabs>
              <w:spacing w:before="2" w:line="252" w:lineRule="exact"/>
              <w:ind w:left="735"/>
            </w:pPr>
          </w:p>
        </w:tc>
      </w:tr>
      <w:tr w:rsidR="00241BC9" w:rsidRPr="00CD72F7" w14:paraId="64C29A9A" w14:textId="77777777" w:rsidTr="003D333E">
        <w:trPr>
          <w:trHeight w:val="481"/>
        </w:trPr>
        <w:tc>
          <w:tcPr>
            <w:tcW w:w="8302" w:type="dxa"/>
            <w:gridSpan w:val="3"/>
            <w:tcBorders>
              <w:bottom w:val="single" w:sz="4" w:space="0" w:color="auto"/>
            </w:tcBorders>
            <w:shd w:val="clear" w:color="auto" w:fill="C0C0C0"/>
            <w:vAlign w:val="center"/>
          </w:tcPr>
          <w:p w14:paraId="500B838D" w14:textId="77777777" w:rsidR="00241BC9" w:rsidRPr="00CD72F7" w:rsidRDefault="00241BC9" w:rsidP="00241BC9">
            <w:pPr>
              <w:pStyle w:val="Heading1"/>
            </w:pPr>
            <w:r w:rsidRPr="00CD72F7">
              <w:t>IV. Required Qualifications and Experience</w:t>
            </w:r>
          </w:p>
        </w:tc>
      </w:tr>
      <w:tr w:rsidR="00241BC9" w:rsidRPr="00CD72F7" w14:paraId="7DBA32F8" w14:textId="77777777" w:rsidTr="003D333E">
        <w:trPr>
          <w:trHeight w:val="531"/>
        </w:trPr>
        <w:tc>
          <w:tcPr>
            <w:tcW w:w="8302" w:type="dxa"/>
            <w:gridSpan w:val="3"/>
            <w:shd w:val="clear" w:color="auto" w:fill="D9D9D9"/>
            <w:vAlign w:val="center"/>
          </w:tcPr>
          <w:p w14:paraId="18B1F2BE" w14:textId="77777777" w:rsidR="00241BC9" w:rsidRPr="00CD72F7" w:rsidRDefault="00241BC9" w:rsidP="00241BC9">
            <w:pPr>
              <w:pStyle w:val="Heading1"/>
              <w:rPr>
                <w:b w:val="0"/>
              </w:rPr>
            </w:pPr>
            <w:r w:rsidRPr="00C52B95">
              <w:rPr>
                <w:szCs w:val="22"/>
                <w:lang w:eastAsia="en-US"/>
              </w:rPr>
              <w:t>Education</w:t>
            </w:r>
          </w:p>
        </w:tc>
      </w:tr>
      <w:tr w:rsidR="00241BC9" w:rsidRPr="00CD72F7" w14:paraId="22D32440" w14:textId="77777777" w:rsidTr="003D333E">
        <w:tc>
          <w:tcPr>
            <w:tcW w:w="8302" w:type="dxa"/>
            <w:gridSpan w:val="3"/>
            <w:tcBorders>
              <w:bottom w:val="single" w:sz="4" w:space="0" w:color="auto"/>
            </w:tcBorders>
            <w:shd w:val="clear" w:color="auto" w:fill="auto"/>
          </w:tcPr>
          <w:p w14:paraId="4F377128" w14:textId="419FEFAE" w:rsidR="00635F1A" w:rsidRPr="00635F1A" w:rsidRDefault="00635F1A" w:rsidP="00233D29">
            <w:pPr>
              <w:pStyle w:val="ListParagraph"/>
              <w:numPr>
                <w:ilvl w:val="0"/>
                <w:numId w:val="44"/>
              </w:numPr>
              <w:spacing w:after="0"/>
            </w:pPr>
            <w:r>
              <w:t xml:space="preserve">Master’s </w:t>
            </w:r>
            <w:r w:rsidR="00722265">
              <w:t>d</w:t>
            </w:r>
            <w:r w:rsidR="0000695B">
              <w:t>egree</w:t>
            </w:r>
            <w:r>
              <w:t xml:space="preserve">/ or </w:t>
            </w:r>
            <w:r w:rsidR="00722265">
              <w:t>bachelor’s degree</w:t>
            </w:r>
            <w:r w:rsidRPr="00233D29">
              <w:rPr>
                <w:spacing w:val="-8"/>
              </w:rPr>
              <w:t xml:space="preserve"> </w:t>
            </w:r>
            <w:r w:rsidR="005D29D7" w:rsidRPr="00233D29">
              <w:rPr>
                <w:spacing w:val="-8"/>
              </w:rPr>
              <w:t xml:space="preserve">on </w:t>
            </w:r>
            <w:r w:rsidRPr="00233D29">
              <w:rPr>
                <w:spacing w:val="-8"/>
              </w:rPr>
              <w:t>Migration</w:t>
            </w:r>
            <w:r w:rsidRPr="00233D29">
              <w:rPr>
                <w:szCs w:val="22"/>
              </w:rPr>
              <w:t xml:space="preserve"> studies, International Law</w:t>
            </w:r>
            <w:r w:rsidR="00C41328" w:rsidRPr="00233D29">
              <w:rPr>
                <w:szCs w:val="22"/>
              </w:rPr>
              <w:t>/Human Rights</w:t>
            </w:r>
            <w:r w:rsidR="00C3262F" w:rsidRPr="00233D29">
              <w:rPr>
                <w:szCs w:val="22"/>
              </w:rPr>
              <w:t>,</w:t>
            </w:r>
            <w:r w:rsidR="00C3262F">
              <w:t xml:space="preserve"> Social sciences</w:t>
            </w:r>
            <w:r w:rsidRPr="00233D29">
              <w:rPr>
                <w:szCs w:val="22"/>
              </w:rPr>
              <w:t xml:space="preserve"> and or Development Studies</w:t>
            </w:r>
            <w:r w:rsidR="00722265" w:rsidRPr="00233D29">
              <w:rPr>
                <w:szCs w:val="22"/>
              </w:rPr>
              <w:t xml:space="preserve">, International Relations </w:t>
            </w:r>
          </w:p>
          <w:p w14:paraId="679D9111" w14:textId="5F02BBF5" w:rsidR="00635F1A" w:rsidRPr="00397FA2" w:rsidRDefault="00635F1A" w:rsidP="00241BC9">
            <w:pPr>
              <w:autoSpaceDE/>
              <w:autoSpaceDN/>
              <w:adjustRightInd/>
              <w:spacing w:after="0"/>
              <w:rPr>
                <w:color w:val="FF0000"/>
                <w:szCs w:val="22"/>
              </w:rPr>
            </w:pPr>
          </w:p>
        </w:tc>
      </w:tr>
      <w:tr w:rsidR="00241BC9" w:rsidRPr="00CD72F7" w14:paraId="59D791DE" w14:textId="77777777" w:rsidTr="003D333E">
        <w:trPr>
          <w:trHeight w:val="522"/>
        </w:trPr>
        <w:tc>
          <w:tcPr>
            <w:tcW w:w="8302" w:type="dxa"/>
            <w:gridSpan w:val="3"/>
            <w:shd w:val="clear" w:color="auto" w:fill="D9D9D9"/>
            <w:vAlign w:val="center"/>
          </w:tcPr>
          <w:p w14:paraId="19227462" w14:textId="0548D7EC" w:rsidR="00241BC9" w:rsidRPr="00CD72F7" w:rsidRDefault="00241BC9" w:rsidP="00241BC9">
            <w:pPr>
              <w:pStyle w:val="Heading1"/>
              <w:rPr>
                <w:b w:val="0"/>
                <w:lang w:val="en-US" w:eastAsia="en-US"/>
              </w:rPr>
            </w:pPr>
            <w:r w:rsidRPr="00C52B95">
              <w:rPr>
                <w:szCs w:val="22"/>
                <w:lang w:eastAsia="en-US"/>
              </w:rPr>
              <w:lastRenderedPageBreak/>
              <w:t xml:space="preserve">Experience </w:t>
            </w:r>
          </w:p>
        </w:tc>
      </w:tr>
      <w:tr w:rsidR="00241BC9" w:rsidRPr="00CD72F7" w14:paraId="5EC7BAC2" w14:textId="77777777" w:rsidTr="003D333E">
        <w:tc>
          <w:tcPr>
            <w:tcW w:w="8302" w:type="dxa"/>
            <w:gridSpan w:val="3"/>
            <w:shd w:val="clear" w:color="auto" w:fill="auto"/>
          </w:tcPr>
          <w:p w14:paraId="321EB30D" w14:textId="17ACC62A" w:rsidR="00241BC9" w:rsidRPr="00233D29" w:rsidRDefault="00635F1A" w:rsidP="00233D29">
            <w:pPr>
              <w:pStyle w:val="ListParagraph"/>
              <w:numPr>
                <w:ilvl w:val="0"/>
                <w:numId w:val="44"/>
              </w:numPr>
              <w:rPr>
                <w:rFonts w:eastAsia="Arial"/>
              </w:rPr>
            </w:pPr>
            <w:r>
              <w:rPr>
                <w:rStyle w:val="ui-provider"/>
              </w:rPr>
              <w:t xml:space="preserve">Experience </w:t>
            </w:r>
            <w:r w:rsidR="00722265">
              <w:rPr>
                <w:rStyle w:val="ui-provider"/>
              </w:rPr>
              <w:t xml:space="preserve">in </w:t>
            </w:r>
            <w:r>
              <w:rPr>
                <w:rStyle w:val="ui-provider"/>
              </w:rPr>
              <w:t>report/technical writing,</w:t>
            </w:r>
            <w:r w:rsidR="00722265">
              <w:rPr>
                <w:rStyle w:val="ui-provider"/>
              </w:rPr>
              <w:t xml:space="preserve"> training component, </w:t>
            </w:r>
            <w:r>
              <w:rPr>
                <w:rStyle w:val="ui-provider"/>
              </w:rPr>
              <w:t xml:space="preserve">research, </w:t>
            </w:r>
            <w:r w:rsidR="00310297">
              <w:rPr>
                <w:rStyle w:val="ui-provider"/>
              </w:rPr>
              <w:t xml:space="preserve">project management, </w:t>
            </w:r>
            <w:r>
              <w:rPr>
                <w:rStyle w:val="ui-provider"/>
              </w:rPr>
              <w:t>coordination with a preferred focus on migration management</w:t>
            </w:r>
          </w:p>
        </w:tc>
      </w:tr>
      <w:tr w:rsidR="00241BC9" w:rsidRPr="00CD72F7" w14:paraId="084A79FC" w14:textId="77777777" w:rsidTr="00D91219">
        <w:trPr>
          <w:trHeight w:val="522"/>
        </w:trPr>
        <w:tc>
          <w:tcPr>
            <w:tcW w:w="8302" w:type="dxa"/>
            <w:gridSpan w:val="3"/>
            <w:shd w:val="clear" w:color="auto" w:fill="D9D9D9"/>
            <w:vAlign w:val="center"/>
          </w:tcPr>
          <w:p w14:paraId="04CEB034" w14:textId="04D7C22E" w:rsidR="00241BC9" w:rsidRPr="00CD72F7" w:rsidRDefault="00241BC9" w:rsidP="00241BC9">
            <w:pPr>
              <w:pStyle w:val="Heading1"/>
              <w:rPr>
                <w:b w:val="0"/>
                <w:lang w:val="en-US" w:eastAsia="en-US"/>
              </w:rPr>
            </w:pPr>
            <w:r>
              <w:rPr>
                <w:szCs w:val="22"/>
                <w:lang w:eastAsia="en-US"/>
              </w:rPr>
              <w:t>SKILLS</w:t>
            </w:r>
            <w:r w:rsidRPr="00C52B95">
              <w:rPr>
                <w:szCs w:val="22"/>
                <w:lang w:eastAsia="en-US"/>
              </w:rPr>
              <w:t xml:space="preserve"> </w:t>
            </w:r>
          </w:p>
        </w:tc>
      </w:tr>
      <w:tr w:rsidR="00241BC9" w:rsidRPr="00CD72F7" w14:paraId="3F3FFFD9" w14:textId="77777777" w:rsidTr="003D333E">
        <w:tc>
          <w:tcPr>
            <w:tcW w:w="8302" w:type="dxa"/>
            <w:gridSpan w:val="3"/>
            <w:shd w:val="clear" w:color="auto" w:fill="auto"/>
          </w:tcPr>
          <w:p w14:paraId="5D0B082D" w14:textId="3CF4B61C" w:rsidR="00722265" w:rsidRDefault="00722265" w:rsidP="00722265">
            <w:pPr>
              <w:pStyle w:val="TableParagraph"/>
              <w:numPr>
                <w:ilvl w:val="0"/>
                <w:numId w:val="39"/>
              </w:numPr>
              <w:tabs>
                <w:tab w:val="left" w:pos="463"/>
                <w:tab w:val="left" w:pos="464"/>
              </w:tabs>
              <w:spacing w:before="2" w:line="268" w:lineRule="exact"/>
            </w:pPr>
            <w:r>
              <w:t xml:space="preserve">Drafting </w:t>
            </w:r>
            <w:r>
              <w:rPr>
                <w:spacing w:val="-11"/>
              </w:rPr>
              <w:t>skills</w:t>
            </w:r>
          </w:p>
          <w:p w14:paraId="40313AB7" w14:textId="08E7D1B2" w:rsidR="00722265" w:rsidRDefault="00722265" w:rsidP="00722265">
            <w:pPr>
              <w:pStyle w:val="TableParagraph"/>
              <w:numPr>
                <w:ilvl w:val="0"/>
                <w:numId w:val="39"/>
              </w:numPr>
              <w:tabs>
                <w:tab w:val="left" w:pos="463"/>
                <w:tab w:val="left" w:pos="464"/>
              </w:tabs>
              <w:spacing w:before="2" w:line="268" w:lineRule="exact"/>
            </w:pPr>
            <w:r>
              <w:t>Coordination and facilitation</w:t>
            </w:r>
            <w:r w:rsidRPr="00722265">
              <w:rPr>
                <w:spacing w:val="-23"/>
              </w:rPr>
              <w:t xml:space="preserve"> </w:t>
            </w:r>
            <w:r>
              <w:t>skills</w:t>
            </w:r>
          </w:p>
          <w:p w14:paraId="1C61AC0A" w14:textId="43B186CC" w:rsidR="00722265" w:rsidRDefault="00722265" w:rsidP="00722265">
            <w:pPr>
              <w:pStyle w:val="TableParagraph"/>
              <w:numPr>
                <w:ilvl w:val="0"/>
                <w:numId w:val="39"/>
              </w:numPr>
              <w:tabs>
                <w:tab w:val="left" w:pos="463"/>
                <w:tab w:val="left" w:pos="464"/>
              </w:tabs>
              <w:spacing w:before="2" w:line="268" w:lineRule="exact"/>
            </w:pPr>
            <w:r>
              <w:t>Ability to conduct</w:t>
            </w:r>
            <w:r w:rsidRPr="00722265">
              <w:rPr>
                <w:spacing w:val="-9"/>
              </w:rPr>
              <w:t xml:space="preserve"> </w:t>
            </w:r>
            <w:r>
              <w:t>research.</w:t>
            </w:r>
          </w:p>
          <w:p w14:paraId="350295F7" w14:textId="118CB007" w:rsidR="00241BC9" w:rsidRPr="00722265" w:rsidRDefault="00722265" w:rsidP="00722265">
            <w:pPr>
              <w:pStyle w:val="TableParagraph"/>
              <w:numPr>
                <w:ilvl w:val="0"/>
                <w:numId w:val="39"/>
              </w:numPr>
              <w:tabs>
                <w:tab w:val="left" w:pos="463"/>
                <w:tab w:val="left" w:pos="464"/>
              </w:tabs>
              <w:spacing w:before="2" w:line="268" w:lineRule="exact"/>
            </w:pPr>
            <w:r>
              <w:t>Pro</w:t>
            </w:r>
            <w:r w:rsidRPr="00722265">
              <w:rPr>
                <w:rFonts w:ascii="Cambria Math" w:hAnsi="Cambria Math"/>
              </w:rPr>
              <w:t>‐</w:t>
            </w:r>
            <w:r>
              <w:t>active, result oriented, organized, and possess good communication</w:t>
            </w:r>
            <w:r w:rsidRPr="00722265">
              <w:rPr>
                <w:spacing w:val="-21"/>
              </w:rPr>
              <w:t xml:space="preserve"> </w:t>
            </w:r>
            <w:r>
              <w:t>skills</w:t>
            </w:r>
          </w:p>
        </w:tc>
      </w:tr>
      <w:tr w:rsidR="00241BC9" w:rsidRPr="00CD72F7" w14:paraId="5B500F20" w14:textId="77777777" w:rsidTr="003D333E">
        <w:trPr>
          <w:trHeight w:val="475"/>
        </w:trPr>
        <w:tc>
          <w:tcPr>
            <w:tcW w:w="8302" w:type="dxa"/>
            <w:gridSpan w:val="3"/>
            <w:tcBorders>
              <w:bottom w:val="single" w:sz="4" w:space="0" w:color="auto"/>
            </w:tcBorders>
            <w:shd w:val="clear" w:color="auto" w:fill="C0C0C0"/>
            <w:vAlign w:val="center"/>
          </w:tcPr>
          <w:p w14:paraId="2F5497CB" w14:textId="77777777" w:rsidR="00241BC9" w:rsidRPr="00CD72F7" w:rsidRDefault="00241BC9" w:rsidP="00241BC9">
            <w:pPr>
              <w:pStyle w:val="Heading1"/>
            </w:pPr>
            <w:r w:rsidRPr="00C52B95">
              <w:rPr>
                <w:szCs w:val="22"/>
              </w:rPr>
              <w:t>V. Languages</w:t>
            </w:r>
          </w:p>
        </w:tc>
      </w:tr>
      <w:tr w:rsidR="00241BC9" w:rsidRPr="00CD72F7" w14:paraId="1B600F4A" w14:textId="77777777" w:rsidTr="00BF6C08">
        <w:trPr>
          <w:trHeight w:val="288"/>
        </w:trPr>
        <w:tc>
          <w:tcPr>
            <w:tcW w:w="4010" w:type="dxa"/>
            <w:gridSpan w:val="2"/>
            <w:tcBorders>
              <w:bottom w:val="single" w:sz="4" w:space="0" w:color="auto"/>
            </w:tcBorders>
            <w:shd w:val="clear" w:color="auto" w:fill="E6E6E6"/>
            <w:vAlign w:val="center"/>
          </w:tcPr>
          <w:p w14:paraId="1F724121" w14:textId="77777777" w:rsidR="00241BC9" w:rsidRPr="00527C12" w:rsidRDefault="00241BC9" w:rsidP="00241BC9">
            <w:pPr>
              <w:spacing w:after="0"/>
              <w:jc w:val="left"/>
              <w:rPr>
                <w:szCs w:val="22"/>
              </w:rPr>
            </w:pPr>
            <w:r w:rsidRPr="00527C12">
              <w:rPr>
                <w:szCs w:val="22"/>
              </w:rPr>
              <w:t xml:space="preserve">Required </w:t>
            </w:r>
          </w:p>
          <w:p w14:paraId="29612A4C" w14:textId="7D3952CC" w:rsidR="00241BC9" w:rsidRPr="00C52B95" w:rsidRDefault="00241BC9" w:rsidP="00241BC9">
            <w:pPr>
              <w:spacing w:after="0"/>
              <w:jc w:val="left"/>
              <w:rPr>
                <w:i/>
                <w:sz w:val="18"/>
                <w:szCs w:val="18"/>
              </w:rPr>
            </w:pPr>
            <w:r w:rsidRPr="00C52B95">
              <w:rPr>
                <w:i/>
                <w:sz w:val="18"/>
                <w:szCs w:val="18"/>
              </w:rPr>
              <w:t>(specify the required knowledge)</w:t>
            </w:r>
          </w:p>
        </w:tc>
        <w:tc>
          <w:tcPr>
            <w:tcW w:w="4292" w:type="dxa"/>
            <w:tcBorders>
              <w:bottom w:val="single" w:sz="4" w:space="0" w:color="auto"/>
            </w:tcBorders>
            <w:shd w:val="clear" w:color="auto" w:fill="E6E6E6"/>
            <w:vAlign w:val="center"/>
          </w:tcPr>
          <w:p w14:paraId="0FA08020" w14:textId="022D5B4A" w:rsidR="00241BC9" w:rsidRPr="00CD72F7" w:rsidRDefault="00241BC9" w:rsidP="00241BC9">
            <w:pPr>
              <w:spacing w:after="0"/>
              <w:jc w:val="left"/>
            </w:pPr>
            <w:r>
              <w:t>Desirable</w:t>
            </w:r>
          </w:p>
        </w:tc>
      </w:tr>
      <w:tr w:rsidR="00241BC9" w:rsidRPr="00CD72F7" w14:paraId="114CC0A1" w14:textId="77777777" w:rsidTr="008B6E5E">
        <w:trPr>
          <w:trHeight w:val="311"/>
        </w:trPr>
        <w:tc>
          <w:tcPr>
            <w:tcW w:w="4010" w:type="dxa"/>
            <w:gridSpan w:val="2"/>
            <w:tcBorders>
              <w:bottom w:val="single" w:sz="4" w:space="0" w:color="auto"/>
            </w:tcBorders>
            <w:shd w:val="clear" w:color="auto" w:fill="auto"/>
          </w:tcPr>
          <w:p w14:paraId="155962AD" w14:textId="549DA86A" w:rsidR="00241BC9" w:rsidRPr="00233D29" w:rsidRDefault="00241BC9" w:rsidP="00241BC9">
            <w:pPr>
              <w:spacing w:after="0"/>
              <w:rPr>
                <w:szCs w:val="22"/>
              </w:rPr>
            </w:pPr>
            <w:r w:rsidRPr="00233D29">
              <w:rPr>
                <w:szCs w:val="22"/>
                <w:lang w:val="en-US" w:eastAsia="en-US"/>
              </w:rPr>
              <w:t>Fluency in English (oral and written).</w:t>
            </w:r>
          </w:p>
        </w:tc>
        <w:tc>
          <w:tcPr>
            <w:tcW w:w="4292" w:type="dxa"/>
            <w:tcBorders>
              <w:bottom w:val="single" w:sz="4" w:space="0" w:color="auto"/>
            </w:tcBorders>
            <w:shd w:val="clear" w:color="auto" w:fill="auto"/>
          </w:tcPr>
          <w:p w14:paraId="212B32E8" w14:textId="38C3C774" w:rsidR="00241BC9" w:rsidRPr="00C52B95" w:rsidRDefault="006B3816" w:rsidP="00241BC9">
            <w:pPr>
              <w:spacing w:after="0"/>
              <w:rPr>
                <w:szCs w:val="22"/>
              </w:rPr>
            </w:pPr>
            <w:r>
              <w:rPr>
                <w:szCs w:val="22"/>
              </w:rPr>
              <w:t>N/A</w:t>
            </w:r>
          </w:p>
        </w:tc>
      </w:tr>
      <w:tr w:rsidR="00241BC9" w:rsidRPr="00CD72F7" w14:paraId="717C3325"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4886ABDE" w14:textId="77777777" w:rsidR="00241BC9" w:rsidRPr="00CD72F7" w:rsidRDefault="00241BC9" w:rsidP="00241BC9">
            <w:pPr>
              <w:pStyle w:val="Heading1"/>
            </w:pPr>
            <w:r w:rsidRPr="00CD72F7">
              <w:t>VI. Competencies</w:t>
            </w:r>
            <w:r w:rsidRPr="00CD72F7">
              <w:rPr>
                <w:rStyle w:val="FootnoteReference"/>
              </w:rPr>
              <w:footnoteReference w:id="1"/>
            </w:r>
          </w:p>
        </w:tc>
      </w:tr>
      <w:tr w:rsidR="00241BC9" w:rsidRPr="00CD72F7" w14:paraId="288DC742"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0003C40" w14:textId="77777777" w:rsidR="005A4660" w:rsidRDefault="009F3448" w:rsidP="005A4660">
            <w:pPr>
              <w:rPr>
                <w:szCs w:val="22"/>
              </w:rPr>
            </w:pPr>
            <w:r w:rsidRPr="00A16163">
              <w:rPr>
                <w:szCs w:val="22"/>
              </w:rPr>
              <w:t>The successful candidate is expected to demonstrate the following values and competencies:</w:t>
            </w:r>
          </w:p>
          <w:p w14:paraId="1954AFEC" w14:textId="483A4F47" w:rsidR="005A4660" w:rsidRPr="005A4660" w:rsidRDefault="005A4660" w:rsidP="005A4660">
            <w:pPr>
              <w:rPr>
                <w:szCs w:val="22"/>
              </w:rPr>
            </w:pPr>
            <w:r>
              <w:rPr>
                <w:rFonts w:ascii="Helvetica" w:hAnsi="Helvetica" w:cs="Helvetica"/>
                <w:b/>
                <w:bCs/>
                <w:sz w:val="24"/>
                <w:szCs w:val="24"/>
                <w:lang w:val="en-US" w:eastAsia="en-US"/>
              </w:rPr>
              <w:t>Values</w:t>
            </w:r>
          </w:p>
          <w:p w14:paraId="60ED9E37" w14:textId="77777777" w:rsidR="005A4660" w:rsidRDefault="005A4660" w:rsidP="005A4660">
            <w:pPr>
              <w:spacing w:after="0"/>
              <w:jc w:val="left"/>
              <w:rPr>
                <w:rFonts w:ascii="Helvetica" w:hAnsi="Helvetica" w:cs="Helvetica"/>
                <w:szCs w:val="22"/>
                <w:lang w:val="en-US" w:eastAsia="en-US"/>
              </w:rPr>
            </w:pPr>
            <w:r>
              <w:rPr>
                <w:rFonts w:ascii="ArialMT" w:hAnsi="ArialMT" w:cs="ArialMT"/>
                <w:szCs w:val="22"/>
                <w:lang w:val="en-US" w:eastAsia="en-US"/>
              </w:rPr>
              <w:t xml:space="preserve">• </w:t>
            </w:r>
            <w:r>
              <w:rPr>
                <w:rFonts w:ascii="Helvetica" w:hAnsi="Helvetica" w:cs="Helvetica"/>
                <w:b/>
                <w:bCs/>
                <w:sz w:val="24"/>
                <w:szCs w:val="24"/>
                <w:lang w:val="en-US" w:eastAsia="en-US"/>
              </w:rPr>
              <w:t>Inclusion and respect for diversity</w:t>
            </w:r>
            <w:r>
              <w:rPr>
                <w:rFonts w:ascii="Helvetica" w:hAnsi="Helvetica" w:cs="Helvetica"/>
                <w:szCs w:val="22"/>
                <w:lang w:val="en-US" w:eastAsia="en-US"/>
              </w:rPr>
              <w:t>: Respects and promotes individual and cultural differences. Encourages diversity and inclusion.</w:t>
            </w:r>
          </w:p>
          <w:p w14:paraId="16DB87A3" w14:textId="77777777" w:rsidR="005A4660" w:rsidRDefault="005A4660" w:rsidP="005A4660">
            <w:pPr>
              <w:spacing w:after="0"/>
              <w:jc w:val="left"/>
              <w:rPr>
                <w:rFonts w:ascii="Helvetica" w:hAnsi="Helvetica" w:cs="Helvetica"/>
                <w:szCs w:val="22"/>
                <w:lang w:val="en-US" w:eastAsia="en-US"/>
              </w:rPr>
            </w:pPr>
            <w:r>
              <w:rPr>
                <w:rFonts w:ascii="ArialMT" w:hAnsi="ArialMT" w:cs="ArialMT"/>
                <w:szCs w:val="22"/>
                <w:lang w:val="en-US" w:eastAsia="en-US"/>
              </w:rPr>
              <w:t xml:space="preserve">• </w:t>
            </w:r>
            <w:r>
              <w:rPr>
                <w:rFonts w:ascii="Helvetica" w:hAnsi="Helvetica" w:cs="Helvetica"/>
                <w:b/>
                <w:bCs/>
                <w:sz w:val="24"/>
                <w:szCs w:val="24"/>
                <w:lang w:val="en-US" w:eastAsia="en-US"/>
              </w:rPr>
              <w:t xml:space="preserve">Integrity and transparency: </w:t>
            </w:r>
            <w:r>
              <w:rPr>
                <w:rFonts w:ascii="Helvetica" w:hAnsi="Helvetica" w:cs="Helvetica"/>
                <w:szCs w:val="22"/>
                <w:lang w:val="en-US" w:eastAsia="en-US"/>
              </w:rPr>
              <w:t>Maintains high ethical standards and acts in a manner consistent with organizational principles/rules and standards of conduct.</w:t>
            </w:r>
          </w:p>
          <w:p w14:paraId="7EEF4204" w14:textId="77777777" w:rsidR="005A4660" w:rsidRDefault="005A4660" w:rsidP="005A4660">
            <w:pPr>
              <w:spacing w:after="0"/>
              <w:jc w:val="left"/>
              <w:rPr>
                <w:rFonts w:ascii="Helvetica" w:hAnsi="Helvetica" w:cs="Helvetica"/>
                <w:szCs w:val="22"/>
                <w:lang w:val="en-US" w:eastAsia="en-US"/>
              </w:rPr>
            </w:pPr>
            <w:r>
              <w:rPr>
                <w:rFonts w:ascii="ArialMT" w:hAnsi="ArialMT" w:cs="ArialMT"/>
                <w:szCs w:val="22"/>
                <w:lang w:val="en-US" w:eastAsia="en-US"/>
              </w:rPr>
              <w:t xml:space="preserve">• </w:t>
            </w:r>
            <w:r>
              <w:rPr>
                <w:rFonts w:ascii="Helvetica" w:hAnsi="Helvetica" w:cs="Helvetica"/>
                <w:b/>
                <w:bCs/>
                <w:sz w:val="24"/>
                <w:szCs w:val="24"/>
                <w:lang w:val="en-US" w:eastAsia="en-US"/>
              </w:rPr>
              <w:t xml:space="preserve">Professionalism: </w:t>
            </w:r>
            <w:r>
              <w:rPr>
                <w:rFonts w:ascii="Helvetica" w:hAnsi="Helvetica" w:cs="Helvetica"/>
                <w:szCs w:val="22"/>
                <w:lang w:val="en-US" w:eastAsia="en-US"/>
              </w:rPr>
              <w:t>Demonstrates ability to work in a composed, competent and committed manner and exercises careful judgment in meeting day-to-day challenges.</w:t>
            </w:r>
          </w:p>
          <w:p w14:paraId="3BC4906F" w14:textId="77777777" w:rsidR="005A4660" w:rsidRDefault="005A4660" w:rsidP="005A4660">
            <w:pPr>
              <w:spacing w:after="0"/>
              <w:jc w:val="left"/>
              <w:rPr>
                <w:rFonts w:ascii="Helvetica" w:hAnsi="Helvetica" w:cs="Helvetica"/>
                <w:szCs w:val="22"/>
                <w:lang w:val="en-US" w:eastAsia="en-US"/>
              </w:rPr>
            </w:pPr>
            <w:r>
              <w:rPr>
                <w:rFonts w:ascii="ArialMT" w:hAnsi="ArialMT" w:cs="ArialMT"/>
                <w:szCs w:val="22"/>
                <w:lang w:val="en-US" w:eastAsia="en-US"/>
              </w:rPr>
              <w:t xml:space="preserve">• </w:t>
            </w:r>
            <w:r>
              <w:rPr>
                <w:rFonts w:ascii="Helvetica" w:hAnsi="Helvetica" w:cs="Helvetica"/>
                <w:b/>
                <w:bCs/>
                <w:sz w:val="24"/>
                <w:szCs w:val="24"/>
                <w:lang w:val="en-US" w:eastAsia="en-US"/>
              </w:rPr>
              <w:t xml:space="preserve">Courage: </w:t>
            </w:r>
            <w:r>
              <w:rPr>
                <w:rFonts w:ascii="Helvetica" w:hAnsi="Helvetica" w:cs="Helvetica"/>
                <w:szCs w:val="22"/>
                <w:lang w:val="en-US" w:eastAsia="en-US"/>
              </w:rPr>
              <w:t>Demonstrates willingness to take a stand on issues of importance.</w:t>
            </w:r>
          </w:p>
          <w:p w14:paraId="7EE5CB43" w14:textId="77777777" w:rsidR="005A4660" w:rsidRDefault="005A4660" w:rsidP="005A4660">
            <w:pPr>
              <w:spacing w:after="0"/>
              <w:jc w:val="left"/>
              <w:rPr>
                <w:rFonts w:ascii="Helvetica" w:hAnsi="Helvetica" w:cs="Helvetica"/>
                <w:szCs w:val="22"/>
                <w:lang w:val="en-US" w:eastAsia="en-US"/>
              </w:rPr>
            </w:pPr>
            <w:r>
              <w:rPr>
                <w:rFonts w:ascii="ArialMT" w:hAnsi="ArialMT" w:cs="ArialMT"/>
                <w:szCs w:val="22"/>
                <w:lang w:val="en-US" w:eastAsia="en-US"/>
              </w:rPr>
              <w:t xml:space="preserve">• </w:t>
            </w:r>
            <w:r>
              <w:rPr>
                <w:rFonts w:ascii="Helvetica" w:hAnsi="Helvetica" w:cs="Helvetica"/>
                <w:b/>
                <w:bCs/>
                <w:sz w:val="24"/>
                <w:szCs w:val="24"/>
                <w:lang w:val="en-US" w:eastAsia="en-US"/>
              </w:rPr>
              <w:t xml:space="preserve">Empathy: </w:t>
            </w:r>
            <w:r>
              <w:rPr>
                <w:rFonts w:ascii="Helvetica" w:hAnsi="Helvetica" w:cs="Helvetica"/>
                <w:szCs w:val="22"/>
                <w:lang w:val="en-US" w:eastAsia="en-US"/>
              </w:rPr>
              <w:t>Shows compassion for others, makes people feel safe, respected and fairly treated.</w:t>
            </w:r>
          </w:p>
          <w:p w14:paraId="50B3BA7B" w14:textId="77777777" w:rsidR="005A4660" w:rsidRDefault="005A4660" w:rsidP="005A4660">
            <w:pPr>
              <w:spacing w:after="0"/>
              <w:jc w:val="left"/>
              <w:rPr>
                <w:rFonts w:ascii="Helvetica" w:hAnsi="Helvetica" w:cs="Helvetica"/>
                <w:szCs w:val="22"/>
                <w:lang w:val="en-US" w:eastAsia="en-US"/>
              </w:rPr>
            </w:pPr>
            <w:r>
              <w:rPr>
                <w:rFonts w:ascii="Helvetica" w:hAnsi="Helvetica" w:cs="Helvetica"/>
                <w:b/>
                <w:bCs/>
                <w:sz w:val="24"/>
                <w:szCs w:val="24"/>
                <w:lang w:val="en-US" w:eastAsia="en-US"/>
              </w:rPr>
              <w:t xml:space="preserve">Core Competencies </w:t>
            </w:r>
            <w:r>
              <w:rPr>
                <w:rFonts w:ascii="ArialMT" w:hAnsi="ArialMT" w:cs="ArialMT"/>
                <w:szCs w:val="22"/>
                <w:lang w:val="en-US" w:eastAsia="en-US"/>
              </w:rPr>
              <w:t xml:space="preserve">– </w:t>
            </w:r>
            <w:r>
              <w:rPr>
                <w:rFonts w:ascii="Helvetica" w:hAnsi="Helvetica" w:cs="Helvetica"/>
                <w:szCs w:val="22"/>
                <w:lang w:val="en-US" w:eastAsia="en-US"/>
              </w:rPr>
              <w:t>behavioural indicators</w:t>
            </w:r>
          </w:p>
          <w:p w14:paraId="1A05E551" w14:textId="77777777" w:rsidR="005A4660" w:rsidRDefault="005A4660" w:rsidP="005A4660">
            <w:pPr>
              <w:spacing w:after="0"/>
              <w:jc w:val="left"/>
              <w:rPr>
                <w:rFonts w:ascii="Helvetica" w:hAnsi="Helvetica" w:cs="Helvetica"/>
                <w:szCs w:val="22"/>
                <w:lang w:val="en-US" w:eastAsia="en-US"/>
              </w:rPr>
            </w:pPr>
            <w:r>
              <w:rPr>
                <w:rFonts w:ascii="ArialMT" w:hAnsi="ArialMT" w:cs="ArialMT"/>
                <w:szCs w:val="22"/>
                <w:lang w:val="en-US" w:eastAsia="en-US"/>
              </w:rPr>
              <w:t xml:space="preserve">• </w:t>
            </w:r>
            <w:r>
              <w:rPr>
                <w:rFonts w:ascii="Helvetica" w:hAnsi="Helvetica" w:cs="Helvetica"/>
                <w:b/>
                <w:bCs/>
                <w:sz w:val="24"/>
                <w:szCs w:val="24"/>
                <w:lang w:val="en-US" w:eastAsia="en-US"/>
              </w:rPr>
              <w:t xml:space="preserve">Teamwork: </w:t>
            </w:r>
            <w:r>
              <w:rPr>
                <w:rFonts w:ascii="Helvetica" w:hAnsi="Helvetica" w:cs="Helvetica"/>
                <w:szCs w:val="22"/>
                <w:lang w:val="en-US" w:eastAsia="en-US"/>
              </w:rPr>
              <w:t>Develops and promotes effective collaboration within and across units to achieve shared goals and optimize results.</w:t>
            </w:r>
          </w:p>
          <w:p w14:paraId="6F3B05BA" w14:textId="77777777" w:rsidR="005A4660" w:rsidRDefault="005A4660" w:rsidP="005A4660">
            <w:pPr>
              <w:spacing w:after="0"/>
              <w:jc w:val="left"/>
              <w:rPr>
                <w:rFonts w:ascii="Helvetica" w:hAnsi="Helvetica" w:cs="Helvetica"/>
                <w:szCs w:val="22"/>
                <w:lang w:val="en-US" w:eastAsia="en-US"/>
              </w:rPr>
            </w:pPr>
            <w:r>
              <w:rPr>
                <w:rFonts w:ascii="ArialMT" w:hAnsi="ArialMT" w:cs="ArialMT"/>
                <w:szCs w:val="22"/>
                <w:lang w:val="en-US" w:eastAsia="en-US"/>
              </w:rPr>
              <w:t xml:space="preserve">• </w:t>
            </w:r>
            <w:r>
              <w:rPr>
                <w:rFonts w:ascii="Helvetica" w:hAnsi="Helvetica" w:cs="Helvetica"/>
                <w:b/>
                <w:bCs/>
                <w:sz w:val="24"/>
                <w:szCs w:val="24"/>
                <w:lang w:val="en-US" w:eastAsia="en-US"/>
              </w:rPr>
              <w:t xml:space="preserve">Delivering results: </w:t>
            </w:r>
            <w:r>
              <w:rPr>
                <w:rFonts w:ascii="Helvetica" w:hAnsi="Helvetica" w:cs="Helvetica"/>
                <w:szCs w:val="22"/>
                <w:lang w:val="en-US" w:eastAsia="en-US"/>
              </w:rPr>
              <w:t>Produces and delivers quality results in a service-oriented and timely manner. Is action oriented and committed to achieving agreed outcomes.</w:t>
            </w:r>
          </w:p>
          <w:p w14:paraId="46579E57" w14:textId="77777777" w:rsidR="005A4660" w:rsidRDefault="005A4660" w:rsidP="005A4660">
            <w:pPr>
              <w:spacing w:after="0"/>
              <w:jc w:val="left"/>
              <w:rPr>
                <w:rFonts w:ascii="Helvetica" w:hAnsi="Helvetica" w:cs="Helvetica"/>
                <w:szCs w:val="22"/>
                <w:lang w:val="en-US" w:eastAsia="en-US"/>
              </w:rPr>
            </w:pPr>
            <w:r>
              <w:rPr>
                <w:rFonts w:ascii="ArialMT" w:hAnsi="ArialMT" w:cs="ArialMT"/>
                <w:szCs w:val="22"/>
                <w:lang w:val="en-US" w:eastAsia="en-US"/>
              </w:rPr>
              <w:t xml:space="preserve">• </w:t>
            </w:r>
            <w:r>
              <w:rPr>
                <w:rFonts w:ascii="Helvetica" w:hAnsi="Helvetica" w:cs="Helvetica"/>
                <w:b/>
                <w:bCs/>
                <w:sz w:val="24"/>
                <w:szCs w:val="24"/>
                <w:lang w:val="en-US" w:eastAsia="en-US"/>
              </w:rPr>
              <w:t xml:space="preserve">Managing and sharing knowledge: </w:t>
            </w:r>
            <w:r>
              <w:rPr>
                <w:rFonts w:ascii="Helvetica" w:hAnsi="Helvetica" w:cs="Helvetica"/>
                <w:szCs w:val="22"/>
                <w:lang w:val="en-US" w:eastAsia="en-US"/>
              </w:rPr>
              <w:t>Continuously seeks to learn, share knowledge and innovate.</w:t>
            </w:r>
          </w:p>
          <w:p w14:paraId="2A624D7E" w14:textId="77777777" w:rsidR="005A4660" w:rsidRDefault="005A4660" w:rsidP="005A4660">
            <w:pPr>
              <w:spacing w:after="0"/>
              <w:jc w:val="left"/>
              <w:rPr>
                <w:rFonts w:ascii="Helvetica" w:hAnsi="Helvetica" w:cs="Helvetica"/>
                <w:szCs w:val="22"/>
                <w:lang w:val="en-US" w:eastAsia="en-US"/>
              </w:rPr>
            </w:pPr>
            <w:r>
              <w:rPr>
                <w:rFonts w:ascii="ArialMT" w:hAnsi="ArialMT" w:cs="ArialMT"/>
                <w:szCs w:val="22"/>
                <w:lang w:val="en-US" w:eastAsia="en-US"/>
              </w:rPr>
              <w:t xml:space="preserve">• </w:t>
            </w:r>
            <w:r>
              <w:rPr>
                <w:rFonts w:ascii="Helvetica" w:hAnsi="Helvetica" w:cs="Helvetica"/>
                <w:b/>
                <w:bCs/>
                <w:sz w:val="24"/>
                <w:szCs w:val="24"/>
                <w:lang w:val="en-US" w:eastAsia="en-US"/>
              </w:rPr>
              <w:t xml:space="preserve">Accountability: </w:t>
            </w:r>
            <w:r>
              <w:rPr>
                <w:rFonts w:ascii="Helvetica" w:hAnsi="Helvetica" w:cs="Helvetica"/>
                <w:szCs w:val="22"/>
                <w:lang w:val="en-US" w:eastAsia="en-US"/>
              </w:rPr>
              <w:t>Takes ownership for achieving the Organization</w:t>
            </w:r>
            <w:r>
              <w:rPr>
                <w:rFonts w:ascii="ArialMT" w:hAnsi="ArialMT" w:cs="ArialMT"/>
                <w:szCs w:val="22"/>
                <w:lang w:val="en-US" w:eastAsia="en-US"/>
              </w:rPr>
              <w:t>’</w:t>
            </w:r>
            <w:r>
              <w:rPr>
                <w:rFonts w:ascii="Helvetica" w:hAnsi="Helvetica" w:cs="Helvetica"/>
                <w:szCs w:val="22"/>
                <w:lang w:val="en-US" w:eastAsia="en-US"/>
              </w:rPr>
              <w:t>s priorities and assumes responsibility for own actions and delegated work.</w:t>
            </w:r>
          </w:p>
          <w:p w14:paraId="1843A51B" w14:textId="77777777" w:rsidR="005A4660" w:rsidRDefault="005A4660" w:rsidP="005A4660">
            <w:pPr>
              <w:spacing w:after="0"/>
              <w:jc w:val="left"/>
              <w:rPr>
                <w:rFonts w:ascii="Helvetica" w:hAnsi="Helvetica" w:cs="Helvetica"/>
                <w:szCs w:val="22"/>
                <w:lang w:val="en-US" w:eastAsia="en-US"/>
              </w:rPr>
            </w:pPr>
            <w:r>
              <w:rPr>
                <w:rFonts w:ascii="ArialMT" w:hAnsi="ArialMT" w:cs="ArialMT"/>
                <w:szCs w:val="22"/>
                <w:lang w:val="en-US" w:eastAsia="en-US"/>
              </w:rPr>
              <w:t xml:space="preserve">• </w:t>
            </w:r>
            <w:r>
              <w:rPr>
                <w:rFonts w:ascii="Helvetica" w:hAnsi="Helvetica" w:cs="Helvetica"/>
                <w:b/>
                <w:bCs/>
                <w:sz w:val="24"/>
                <w:szCs w:val="24"/>
                <w:lang w:val="en-US" w:eastAsia="en-US"/>
              </w:rPr>
              <w:t xml:space="preserve">Communication: </w:t>
            </w:r>
            <w:r>
              <w:rPr>
                <w:rFonts w:ascii="Helvetica" w:hAnsi="Helvetica" w:cs="Helvetica"/>
                <w:szCs w:val="22"/>
                <w:lang w:val="en-US" w:eastAsia="en-US"/>
              </w:rPr>
              <w:t>Encourages and contributes to clear and open communication. Explains complex matters in an informative, inspiring and motivational way.</w:t>
            </w:r>
          </w:p>
          <w:p w14:paraId="2222B530" w14:textId="1F6EC8BF" w:rsidR="00241BC9" w:rsidRPr="007B425E" w:rsidRDefault="00241BC9" w:rsidP="00CF5F98">
            <w:pPr>
              <w:contextualSpacing/>
            </w:pPr>
          </w:p>
        </w:tc>
      </w:tr>
      <w:tr w:rsidR="009F3448" w:rsidRPr="00CD72F7" w14:paraId="013551C3"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BFBFBF"/>
          </w:tcPr>
          <w:p w14:paraId="27B90D05" w14:textId="77777777" w:rsidR="009F3448" w:rsidRDefault="009F3448" w:rsidP="00B15B5B">
            <w:pPr>
              <w:rPr>
                <w:b/>
                <w:smallCaps/>
              </w:rPr>
            </w:pPr>
            <w:r>
              <w:rPr>
                <w:b/>
                <w:smallCaps/>
              </w:rPr>
              <w:lastRenderedPageBreak/>
              <w:t>Notes</w:t>
            </w:r>
            <w:r w:rsidRPr="00A16163">
              <w:rPr>
                <w:rStyle w:val="FootnoteReference"/>
                <w:b/>
                <w:szCs w:val="22"/>
              </w:rPr>
              <w:footnoteReference w:id="2"/>
            </w:r>
          </w:p>
        </w:tc>
      </w:tr>
      <w:tr w:rsidR="009F3448" w:rsidRPr="00CD72F7" w14:paraId="6519418C"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064AC23" w14:textId="77777777" w:rsidR="00116BE5" w:rsidRPr="00A16163" w:rsidRDefault="00116BE5" w:rsidP="00116BE5">
            <w:pPr>
              <w:spacing w:after="0"/>
              <w:rPr>
                <w:b/>
                <w:szCs w:val="22"/>
                <w:u w:val="single"/>
              </w:rPr>
            </w:pPr>
            <w:r w:rsidRPr="00A16163">
              <w:rPr>
                <w:b/>
                <w:szCs w:val="22"/>
                <w:u w:val="single"/>
              </w:rPr>
              <w:t>Eligibility and Selection</w:t>
            </w:r>
          </w:p>
          <w:p w14:paraId="612CBCB7" w14:textId="77777777" w:rsidR="00116BE5" w:rsidRPr="00A16163" w:rsidRDefault="00116BE5" w:rsidP="00116BE5">
            <w:pPr>
              <w:spacing w:after="0"/>
              <w:rPr>
                <w:szCs w:val="22"/>
              </w:rPr>
            </w:pPr>
          </w:p>
          <w:p w14:paraId="0C509804" w14:textId="77777777" w:rsidR="00116BE5" w:rsidRPr="00A16163" w:rsidRDefault="00116BE5" w:rsidP="00116BE5">
            <w:pPr>
              <w:spacing w:after="0"/>
              <w:rPr>
                <w:szCs w:val="22"/>
              </w:rPr>
            </w:pPr>
            <w:r w:rsidRPr="00A16163">
              <w:rPr>
                <w:szCs w:val="22"/>
              </w:rPr>
              <w:t>In general, the Internship Programme aims at attracting talented students and graduates who:</w:t>
            </w:r>
          </w:p>
          <w:p w14:paraId="0AE49BA3" w14:textId="77777777" w:rsidR="00116BE5" w:rsidRPr="00A16163" w:rsidRDefault="00116BE5" w:rsidP="00116BE5">
            <w:pPr>
              <w:spacing w:after="0"/>
              <w:rPr>
                <w:szCs w:val="22"/>
              </w:rPr>
            </w:pPr>
          </w:p>
          <w:p w14:paraId="7F3368F2" w14:textId="77777777" w:rsidR="00116BE5" w:rsidRPr="00A16163" w:rsidRDefault="00116BE5" w:rsidP="00116BE5">
            <w:pPr>
              <w:spacing w:after="0"/>
              <w:rPr>
                <w:szCs w:val="22"/>
              </w:rPr>
            </w:pPr>
            <w:r w:rsidRPr="00A16163">
              <w:rPr>
                <w:szCs w:val="22"/>
              </w:rPr>
              <w:t>a) have a specific interest in, or whose studies have covered, areas relevant to IOM</w:t>
            </w:r>
          </w:p>
          <w:p w14:paraId="724DF69C" w14:textId="77777777" w:rsidR="00116BE5" w:rsidRPr="00A16163" w:rsidRDefault="00116BE5" w:rsidP="00116BE5">
            <w:pPr>
              <w:spacing w:after="0"/>
              <w:rPr>
                <w:szCs w:val="22"/>
              </w:rPr>
            </w:pPr>
            <w:r w:rsidRPr="00A16163">
              <w:rPr>
                <w:szCs w:val="22"/>
              </w:rPr>
              <w:t>programmes and activities;</w:t>
            </w:r>
          </w:p>
          <w:p w14:paraId="33FAB1B0" w14:textId="77777777" w:rsidR="00116BE5" w:rsidRPr="00A16163" w:rsidRDefault="00116BE5" w:rsidP="00116BE5">
            <w:pPr>
              <w:spacing w:after="0"/>
              <w:rPr>
                <w:szCs w:val="22"/>
              </w:rPr>
            </w:pPr>
          </w:p>
          <w:p w14:paraId="337F7FE2" w14:textId="77777777" w:rsidR="00116BE5" w:rsidRPr="00A16163" w:rsidRDefault="00116BE5" w:rsidP="00116BE5">
            <w:pPr>
              <w:spacing w:after="0"/>
              <w:rPr>
                <w:szCs w:val="22"/>
              </w:rPr>
            </w:pPr>
            <w:r w:rsidRPr="00A16163">
              <w:rPr>
                <w:szCs w:val="22"/>
              </w:rPr>
              <w:t>b) are holding a scholarship for internship placements in international organizations</w:t>
            </w:r>
          </w:p>
          <w:p w14:paraId="3D59DDDD" w14:textId="77777777" w:rsidR="00116BE5" w:rsidRPr="00A16163" w:rsidRDefault="00116BE5" w:rsidP="00116BE5">
            <w:pPr>
              <w:spacing w:after="0"/>
              <w:rPr>
                <w:szCs w:val="22"/>
              </w:rPr>
            </w:pPr>
            <w:r w:rsidRPr="00A16163">
              <w:rPr>
                <w:szCs w:val="22"/>
              </w:rPr>
              <w:t>and/or for whom internship is required to complete their studies; or</w:t>
            </w:r>
          </w:p>
          <w:p w14:paraId="3BA13C2E" w14:textId="77777777" w:rsidR="00116BE5" w:rsidRPr="00A16163" w:rsidRDefault="00116BE5" w:rsidP="00116BE5">
            <w:pPr>
              <w:spacing w:after="0"/>
              <w:rPr>
                <w:szCs w:val="22"/>
              </w:rPr>
            </w:pPr>
          </w:p>
          <w:p w14:paraId="338E82D5" w14:textId="77777777" w:rsidR="00116BE5" w:rsidRPr="00A16163" w:rsidRDefault="00116BE5" w:rsidP="00116BE5">
            <w:pPr>
              <w:spacing w:after="0"/>
              <w:rPr>
                <w:szCs w:val="22"/>
              </w:rPr>
            </w:pPr>
            <w:r w:rsidRPr="00A16163">
              <w:rPr>
                <w:szCs w:val="22"/>
              </w:rPr>
              <w:t>c) are sponsored by governmental/non-governmental institutions and/or academia to work in specific areas relevant to both IOM and the sponsor.</w:t>
            </w:r>
          </w:p>
          <w:p w14:paraId="7D3E0236" w14:textId="77777777" w:rsidR="00116BE5" w:rsidRPr="00A16163" w:rsidRDefault="00116BE5" w:rsidP="00116BE5">
            <w:pPr>
              <w:spacing w:after="0"/>
              <w:rPr>
                <w:szCs w:val="22"/>
              </w:rPr>
            </w:pPr>
          </w:p>
          <w:p w14:paraId="4EE7D3D8" w14:textId="77777777" w:rsidR="00116BE5" w:rsidRPr="00A16163" w:rsidRDefault="00116BE5" w:rsidP="00116BE5">
            <w:pPr>
              <w:spacing w:after="0"/>
              <w:rPr>
                <w:szCs w:val="22"/>
              </w:rPr>
            </w:pPr>
            <w:r w:rsidRPr="00A16163">
              <w:rPr>
                <w:szCs w:val="22"/>
              </w:rPr>
              <w:t>d) are either students approaching the end of their studies and preparing a thesis, or recently graduated, who have less than two years of relevant working experience.</w:t>
            </w:r>
          </w:p>
          <w:p w14:paraId="36E13F8C" w14:textId="77777777" w:rsidR="00116BE5" w:rsidRPr="00A16163" w:rsidRDefault="00116BE5" w:rsidP="00116BE5">
            <w:pPr>
              <w:spacing w:after="0"/>
              <w:rPr>
                <w:szCs w:val="22"/>
              </w:rPr>
            </w:pPr>
          </w:p>
          <w:p w14:paraId="7A4FADF4" w14:textId="77777777" w:rsidR="00116BE5" w:rsidRPr="00A16163" w:rsidRDefault="00116BE5" w:rsidP="00116BE5">
            <w:pPr>
              <w:pStyle w:val="ListParagraph"/>
              <w:numPr>
                <w:ilvl w:val="0"/>
                <w:numId w:val="34"/>
              </w:numPr>
              <w:spacing w:before="0" w:after="0" w:line="210" w:lineRule="atLeast"/>
              <w:ind w:right="386"/>
              <w:contextualSpacing/>
              <w:rPr>
                <w:szCs w:val="22"/>
              </w:rPr>
            </w:pPr>
            <w:r w:rsidRPr="00A16163">
              <w:rPr>
                <w:szCs w:val="22"/>
              </w:rPr>
              <w:t>Only shortlisted candidates will be contacted, and additional enquiries will only be addressed if the candidate is shortlisted.</w:t>
            </w:r>
          </w:p>
          <w:p w14:paraId="46D629A1" w14:textId="71F07A24" w:rsidR="00116BE5" w:rsidRPr="00A16163" w:rsidRDefault="00116BE5" w:rsidP="00116BE5">
            <w:pPr>
              <w:pStyle w:val="ListParagraph"/>
              <w:numPr>
                <w:ilvl w:val="0"/>
                <w:numId w:val="34"/>
              </w:numPr>
              <w:spacing w:before="0" w:after="0" w:line="210" w:lineRule="atLeast"/>
              <w:ind w:right="386"/>
              <w:contextualSpacing/>
              <w:rPr>
                <w:szCs w:val="22"/>
              </w:rPr>
            </w:pPr>
            <w:r w:rsidRPr="00A16163">
              <w:rPr>
                <w:szCs w:val="22"/>
              </w:rPr>
              <w:t xml:space="preserve">Please consider the cost of living in </w:t>
            </w:r>
            <w:r w:rsidR="002B20AB">
              <w:rPr>
                <w:szCs w:val="22"/>
              </w:rPr>
              <w:t xml:space="preserve">the duty </w:t>
            </w:r>
            <w:r w:rsidR="00233D29">
              <w:rPr>
                <w:szCs w:val="22"/>
              </w:rPr>
              <w:t>station</w:t>
            </w:r>
            <w:r w:rsidRPr="00A16163">
              <w:rPr>
                <w:szCs w:val="22"/>
              </w:rPr>
              <w:t xml:space="preserve"> prior to applying.</w:t>
            </w:r>
          </w:p>
          <w:p w14:paraId="3DE714E4" w14:textId="3F52BE47" w:rsidR="009F3448" w:rsidRPr="00A16163" w:rsidRDefault="009F3448" w:rsidP="00116BE5">
            <w:pPr>
              <w:spacing w:after="0"/>
              <w:rPr>
                <w:szCs w:val="22"/>
              </w:rPr>
            </w:pPr>
          </w:p>
        </w:tc>
      </w:tr>
      <w:tr w:rsidR="00116BE5" w:rsidRPr="00A16163" w14:paraId="079231A8"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auto"/>
          </w:tcPr>
          <w:p w14:paraId="79E6DF2A" w14:textId="77777777" w:rsidR="00116BE5" w:rsidRPr="0077226C" w:rsidRDefault="00116BE5" w:rsidP="00B15B5B">
            <w:pPr>
              <w:spacing w:after="0"/>
              <w:rPr>
                <w:szCs w:val="22"/>
              </w:rPr>
            </w:pPr>
            <w:r w:rsidRPr="0077226C">
              <w:rPr>
                <w:szCs w:val="22"/>
              </w:rPr>
              <w:t>The appointment is subject to funding confirmation.</w:t>
            </w:r>
          </w:p>
          <w:p w14:paraId="290C40E6" w14:textId="77777777" w:rsidR="00116BE5" w:rsidRDefault="00116BE5" w:rsidP="00B15B5B">
            <w:pPr>
              <w:spacing w:after="0"/>
              <w:rPr>
                <w:szCs w:val="22"/>
              </w:rPr>
            </w:pPr>
          </w:p>
          <w:p w14:paraId="56228E19" w14:textId="77777777" w:rsidR="00116BE5" w:rsidRPr="00A16163" w:rsidRDefault="00116BE5" w:rsidP="00B15B5B">
            <w:pPr>
              <w:spacing w:after="0"/>
              <w:rPr>
                <w:szCs w:val="22"/>
                <w:lang w:val="en"/>
              </w:rPr>
            </w:pPr>
            <w:r w:rsidRPr="00A16163">
              <w:rPr>
                <w:szCs w:val="22"/>
              </w:rPr>
              <w:t>Appointment will be subject to certification that the candidate is medically fit for appointment, any residency or visa requirements, and security clearances</w:t>
            </w:r>
            <w:r w:rsidRPr="00A16163">
              <w:rPr>
                <w:szCs w:val="22"/>
                <w:lang w:val="en"/>
              </w:rPr>
              <w:t>.</w:t>
            </w:r>
          </w:p>
          <w:p w14:paraId="06B2270F" w14:textId="77777777" w:rsidR="00116BE5" w:rsidRPr="00A16163" w:rsidRDefault="00116BE5" w:rsidP="00B15B5B">
            <w:pPr>
              <w:spacing w:after="0"/>
              <w:rPr>
                <w:szCs w:val="22"/>
                <w:lang w:val="en"/>
              </w:rPr>
            </w:pPr>
          </w:p>
          <w:p w14:paraId="7B9112FB" w14:textId="77777777" w:rsidR="00116BE5" w:rsidRPr="00A16163" w:rsidRDefault="00116BE5" w:rsidP="00B15B5B">
            <w:pPr>
              <w:spacing w:after="0"/>
              <w:rPr>
                <w:szCs w:val="22"/>
              </w:rPr>
            </w:pPr>
            <w:r w:rsidRPr="00A16163">
              <w:rPr>
                <w:szCs w:val="22"/>
                <w:lang w:val="en"/>
              </w:rPr>
              <w:t>No late applications will be accepted.</w:t>
            </w:r>
          </w:p>
        </w:tc>
      </w:tr>
    </w:tbl>
    <w:p w14:paraId="6703CDF3" w14:textId="77777777" w:rsidR="00D753EC" w:rsidRPr="00CD72F7" w:rsidRDefault="00D753EC" w:rsidP="00F7350B"/>
    <w:sectPr w:rsidR="00D753EC" w:rsidRPr="00CD72F7" w:rsidSect="00043860">
      <w:headerReference w:type="even" r:id="rId14"/>
      <w:headerReference w:type="default" r:id="rId15"/>
      <w:footerReference w:type="even" r:id="rId16"/>
      <w:footerReference w:type="default" r:id="rId17"/>
      <w:headerReference w:type="first" r:id="rId18"/>
      <w:footerReference w:type="first" r:id="rId19"/>
      <w:pgSz w:w="11906" w:h="16838"/>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6AEDD9" w14:textId="77777777" w:rsidR="00043860" w:rsidRDefault="00043860" w:rsidP="00F7350B">
      <w:r>
        <w:separator/>
      </w:r>
    </w:p>
  </w:endnote>
  <w:endnote w:type="continuationSeparator" w:id="0">
    <w:p w14:paraId="0F18FA79" w14:textId="77777777" w:rsidR="00043860" w:rsidRDefault="00043860" w:rsidP="00F7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C1558" w14:textId="77777777" w:rsidR="00096948" w:rsidRDefault="000969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8CDD6" w14:textId="0E721272" w:rsidR="00E501C7" w:rsidRPr="00096948" w:rsidRDefault="00E501C7" w:rsidP="00096948">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99C05" w14:textId="77777777" w:rsidR="00096948" w:rsidRDefault="00096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BAC44F" w14:textId="77777777" w:rsidR="00043860" w:rsidRDefault="00043860" w:rsidP="00F7350B">
      <w:r>
        <w:separator/>
      </w:r>
    </w:p>
  </w:footnote>
  <w:footnote w:type="continuationSeparator" w:id="0">
    <w:p w14:paraId="646E7E69" w14:textId="77777777" w:rsidR="00043860" w:rsidRDefault="00043860" w:rsidP="00F7350B">
      <w:r>
        <w:continuationSeparator/>
      </w:r>
    </w:p>
  </w:footnote>
  <w:footnote w:id="1">
    <w:p w14:paraId="063102B2" w14:textId="6C8DA274" w:rsidR="00241BC9" w:rsidRPr="000D2A48" w:rsidRDefault="00241BC9">
      <w:pPr>
        <w:pStyle w:val="FootnoteText"/>
        <w:rPr>
          <w:sz w:val="16"/>
          <w:szCs w:val="16"/>
          <w:lang w:val="en-US"/>
        </w:rPr>
      </w:pPr>
      <w:r w:rsidRPr="000D2A48">
        <w:rPr>
          <w:rStyle w:val="FootnoteReference"/>
          <w:sz w:val="16"/>
          <w:szCs w:val="16"/>
        </w:rPr>
        <w:footnoteRef/>
      </w:r>
      <w:r w:rsidRPr="000D2A48">
        <w:rPr>
          <w:sz w:val="16"/>
          <w:szCs w:val="16"/>
        </w:rPr>
        <w:t xml:space="preserve"> </w:t>
      </w:r>
      <w:r w:rsidRPr="000D2A48">
        <w:rPr>
          <w:sz w:val="16"/>
          <w:szCs w:val="16"/>
          <w:lang w:val="en-US"/>
        </w:rPr>
        <w:t xml:space="preserve">Competencies and respective levels should be drawn from the Competency Framework of the Organization. </w:t>
      </w:r>
    </w:p>
  </w:footnote>
  <w:footnote w:id="2">
    <w:p w14:paraId="758E4A41" w14:textId="77777777" w:rsidR="009F3448" w:rsidRPr="000D2A48" w:rsidRDefault="009F3448" w:rsidP="009F3448">
      <w:pPr>
        <w:rPr>
          <w:sz w:val="16"/>
          <w:szCs w:val="16"/>
        </w:rPr>
      </w:pPr>
      <w:r w:rsidRPr="000D2A48">
        <w:rPr>
          <w:rStyle w:val="FootnoteReference"/>
          <w:sz w:val="16"/>
          <w:szCs w:val="16"/>
        </w:rPr>
        <w:footnoteRef/>
      </w:r>
      <w:r w:rsidRPr="000D2A48">
        <w:rPr>
          <w:sz w:val="16"/>
          <w:szCs w:val="16"/>
        </w:rPr>
        <w:t xml:space="preserve"> Indicate in this box if there is any differing provision of process because the position is in a specific program or to address emergency situations. For example, if donor approval is required: “The recruitment process for this vacancy will be subject to PRM review, as part of the USRAP process”. </w:t>
      </w:r>
    </w:p>
    <w:p w14:paraId="6EC38417" w14:textId="77777777" w:rsidR="009F3448" w:rsidRPr="00375B32" w:rsidRDefault="009F3448" w:rsidP="009F344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C0E03" w14:textId="77777777" w:rsidR="00096948" w:rsidRDefault="00096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EEDAB" w14:textId="77777777" w:rsidR="00096948" w:rsidRDefault="000969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CF611" w14:textId="77777777" w:rsidR="00096948" w:rsidRDefault="00096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2B00AC"/>
    <w:multiLevelType w:val="hybridMultilevel"/>
    <w:tmpl w:val="7EA62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543735"/>
    <w:multiLevelType w:val="hybridMultilevel"/>
    <w:tmpl w:val="2C26F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3F20AB"/>
    <w:multiLevelType w:val="hybridMultilevel"/>
    <w:tmpl w:val="D4DEC142"/>
    <w:lvl w:ilvl="0" w:tplc="AC4A420A">
      <w:start w:val="1"/>
      <w:numFmt w:val="decimal"/>
      <w:lvlText w:val="%1."/>
      <w:lvlJc w:val="left"/>
      <w:pPr>
        <w:ind w:left="823" w:hanging="360"/>
      </w:pPr>
      <w:rPr>
        <w:rFonts w:ascii="Arial" w:eastAsia="Arial" w:hAnsi="Arial" w:cs="Arial" w:hint="default"/>
        <w:spacing w:val="-1"/>
        <w:w w:val="100"/>
        <w:sz w:val="22"/>
        <w:szCs w:val="22"/>
      </w:rPr>
    </w:lvl>
    <w:lvl w:ilvl="1" w:tplc="CEF2B898">
      <w:numFmt w:val="bullet"/>
      <w:lvlText w:val="•"/>
      <w:lvlJc w:val="left"/>
      <w:pPr>
        <w:ind w:left="1700" w:hanging="360"/>
      </w:pPr>
      <w:rPr>
        <w:rFonts w:hint="default"/>
      </w:rPr>
    </w:lvl>
    <w:lvl w:ilvl="2" w:tplc="37D2E0E8">
      <w:numFmt w:val="bullet"/>
      <w:lvlText w:val="•"/>
      <w:lvlJc w:val="left"/>
      <w:pPr>
        <w:ind w:left="2580" w:hanging="360"/>
      </w:pPr>
      <w:rPr>
        <w:rFonts w:hint="default"/>
      </w:rPr>
    </w:lvl>
    <w:lvl w:ilvl="3" w:tplc="B1D6DF78">
      <w:numFmt w:val="bullet"/>
      <w:lvlText w:val="•"/>
      <w:lvlJc w:val="left"/>
      <w:pPr>
        <w:ind w:left="3461" w:hanging="360"/>
      </w:pPr>
      <w:rPr>
        <w:rFonts w:hint="default"/>
      </w:rPr>
    </w:lvl>
    <w:lvl w:ilvl="4" w:tplc="82C08E0C">
      <w:numFmt w:val="bullet"/>
      <w:lvlText w:val="•"/>
      <w:lvlJc w:val="left"/>
      <w:pPr>
        <w:ind w:left="4341" w:hanging="360"/>
      </w:pPr>
      <w:rPr>
        <w:rFonts w:hint="default"/>
      </w:rPr>
    </w:lvl>
    <w:lvl w:ilvl="5" w:tplc="D8885558">
      <w:numFmt w:val="bullet"/>
      <w:lvlText w:val="•"/>
      <w:lvlJc w:val="left"/>
      <w:pPr>
        <w:ind w:left="5221" w:hanging="360"/>
      </w:pPr>
      <w:rPr>
        <w:rFonts w:hint="default"/>
      </w:rPr>
    </w:lvl>
    <w:lvl w:ilvl="6" w:tplc="A934B16E">
      <w:numFmt w:val="bullet"/>
      <w:lvlText w:val="•"/>
      <w:lvlJc w:val="left"/>
      <w:pPr>
        <w:ind w:left="6102" w:hanging="360"/>
      </w:pPr>
      <w:rPr>
        <w:rFonts w:hint="default"/>
      </w:rPr>
    </w:lvl>
    <w:lvl w:ilvl="7" w:tplc="6D6C61A4">
      <w:numFmt w:val="bullet"/>
      <w:lvlText w:val="•"/>
      <w:lvlJc w:val="left"/>
      <w:pPr>
        <w:ind w:left="6982" w:hanging="360"/>
      </w:pPr>
      <w:rPr>
        <w:rFonts w:hint="default"/>
      </w:rPr>
    </w:lvl>
    <w:lvl w:ilvl="8" w:tplc="2AAA2F60">
      <w:numFmt w:val="bullet"/>
      <w:lvlText w:val="•"/>
      <w:lvlJc w:val="left"/>
      <w:pPr>
        <w:ind w:left="7862" w:hanging="360"/>
      </w:pPr>
      <w:rPr>
        <w:rFonts w:hint="default"/>
      </w:rPr>
    </w:lvl>
  </w:abstractNum>
  <w:abstractNum w:abstractNumId="5"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B6183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7619B7"/>
    <w:multiLevelType w:val="hybridMultilevel"/>
    <w:tmpl w:val="536E1E98"/>
    <w:lvl w:ilvl="0" w:tplc="21CE364A">
      <w:numFmt w:val="bullet"/>
      <w:lvlText w:val=""/>
      <w:lvlJc w:val="left"/>
      <w:pPr>
        <w:ind w:left="823" w:hanging="360"/>
      </w:pPr>
      <w:rPr>
        <w:rFonts w:ascii="Symbol" w:eastAsia="Symbol" w:hAnsi="Symbol" w:cs="Symbol" w:hint="default"/>
        <w:w w:val="100"/>
        <w:sz w:val="22"/>
        <w:szCs w:val="22"/>
      </w:rPr>
    </w:lvl>
    <w:lvl w:ilvl="1" w:tplc="3A58D002">
      <w:numFmt w:val="bullet"/>
      <w:lvlText w:val="•"/>
      <w:lvlJc w:val="left"/>
      <w:pPr>
        <w:ind w:left="1700" w:hanging="360"/>
      </w:pPr>
      <w:rPr>
        <w:rFonts w:hint="default"/>
      </w:rPr>
    </w:lvl>
    <w:lvl w:ilvl="2" w:tplc="83EA48CA">
      <w:numFmt w:val="bullet"/>
      <w:lvlText w:val="•"/>
      <w:lvlJc w:val="left"/>
      <w:pPr>
        <w:ind w:left="2580" w:hanging="360"/>
      </w:pPr>
      <w:rPr>
        <w:rFonts w:hint="default"/>
      </w:rPr>
    </w:lvl>
    <w:lvl w:ilvl="3" w:tplc="D7B6D830">
      <w:numFmt w:val="bullet"/>
      <w:lvlText w:val="•"/>
      <w:lvlJc w:val="left"/>
      <w:pPr>
        <w:ind w:left="3461" w:hanging="360"/>
      </w:pPr>
      <w:rPr>
        <w:rFonts w:hint="default"/>
      </w:rPr>
    </w:lvl>
    <w:lvl w:ilvl="4" w:tplc="227C406A">
      <w:numFmt w:val="bullet"/>
      <w:lvlText w:val="•"/>
      <w:lvlJc w:val="left"/>
      <w:pPr>
        <w:ind w:left="4341" w:hanging="360"/>
      </w:pPr>
      <w:rPr>
        <w:rFonts w:hint="default"/>
      </w:rPr>
    </w:lvl>
    <w:lvl w:ilvl="5" w:tplc="7AD00990">
      <w:numFmt w:val="bullet"/>
      <w:lvlText w:val="•"/>
      <w:lvlJc w:val="left"/>
      <w:pPr>
        <w:ind w:left="5221" w:hanging="360"/>
      </w:pPr>
      <w:rPr>
        <w:rFonts w:hint="default"/>
      </w:rPr>
    </w:lvl>
    <w:lvl w:ilvl="6" w:tplc="544E9060">
      <w:numFmt w:val="bullet"/>
      <w:lvlText w:val="•"/>
      <w:lvlJc w:val="left"/>
      <w:pPr>
        <w:ind w:left="6102" w:hanging="360"/>
      </w:pPr>
      <w:rPr>
        <w:rFonts w:hint="default"/>
      </w:rPr>
    </w:lvl>
    <w:lvl w:ilvl="7" w:tplc="4D4CB324">
      <w:numFmt w:val="bullet"/>
      <w:lvlText w:val="•"/>
      <w:lvlJc w:val="left"/>
      <w:pPr>
        <w:ind w:left="6982" w:hanging="360"/>
      </w:pPr>
      <w:rPr>
        <w:rFonts w:hint="default"/>
      </w:rPr>
    </w:lvl>
    <w:lvl w:ilvl="8" w:tplc="1570D2AE">
      <w:numFmt w:val="bullet"/>
      <w:lvlText w:val="•"/>
      <w:lvlJc w:val="left"/>
      <w:pPr>
        <w:ind w:left="7862" w:hanging="360"/>
      </w:pPr>
      <w:rPr>
        <w:rFonts w:hint="default"/>
      </w:rPr>
    </w:lvl>
  </w:abstractNum>
  <w:abstractNum w:abstractNumId="13"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80250F3"/>
    <w:multiLevelType w:val="hybridMultilevel"/>
    <w:tmpl w:val="9AE01670"/>
    <w:lvl w:ilvl="0" w:tplc="5C36DB9A">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8A12AE"/>
    <w:multiLevelType w:val="hybridMultilevel"/>
    <w:tmpl w:val="AB2E98CE"/>
    <w:lvl w:ilvl="0" w:tplc="8C76120A">
      <w:numFmt w:val="bullet"/>
      <w:lvlText w:val=""/>
      <w:lvlJc w:val="left"/>
      <w:pPr>
        <w:ind w:left="463" w:hanging="360"/>
      </w:pPr>
      <w:rPr>
        <w:rFonts w:ascii="Symbol" w:eastAsia="Symbol" w:hAnsi="Symbol" w:cs="Symbol" w:hint="default"/>
        <w:w w:val="100"/>
        <w:sz w:val="22"/>
        <w:szCs w:val="22"/>
      </w:rPr>
    </w:lvl>
    <w:lvl w:ilvl="1" w:tplc="6D781216">
      <w:numFmt w:val="bullet"/>
      <w:lvlText w:val="•"/>
      <w:lvlJc w:val="left"/>
      <w:pPr>
        <w:ind w:left="1376" w:hanging="360"/>
      </w:pPr>
      <w:rPr>
        <w:rFonts w:hint="default"/>
      </w:rPr>
    </w:lvl>
    <w:lvl w:ilvl="2" w:tplc="3E5CD8E6">
      <w:numFmt w:val="bullet"/>
      <w:lvlText w:val="•"/>
      <w:lvlJc w:val="left"/>
      <w:pPr>
        <w:ind w:left="2292" w:hanging="360"/>
      </w:pPr>
      <w:rPr>
        <w:rFonts w:hint="default"/>
      </w:rPr>
    </w:lvl>
    <w:lvl w:ilvl="3" w:tplc="76DAE2E8">
      <w:numFmt w:val="bullet"/>
      <w:lvlText w:val="•"/>
      <w:lvlJc w:val="left"/>
      <w:pPr>
        <w:ind w:left="3209" w:hanging="360"/>
      </w:pPr>
      <w:rPr>
        <w:rFonts w:hint="default"/>
      </w:rPr>
    </w:lvl>
    <w:lvl w:ilvl="4" w:tplc="94585BC0">
      <w:numFmt w:val="bullet"/>
      <w:lvlText w:val="•"/>
      <w:lvlJc w:val="left"/>
      <w:pPr>
        <w:ind w:left="4125" w:hanging="360"/>
      </w:pPr>
      <w:rPr>
        <w:rFonts w:hint="default"/>
      </w:rPr>
    </w:lvl>
    <w:lvl w:ilvl="5" w:tplc="5AE8E2AC">
      <w:numFmt w:val="bullet"/>
      <w:lvlText w:val="•"/>
      <w:lvlJc w:val="left"/>
      <w:pPr>
        <w:ind w:left="5041" w:hanging="360"/>
      </w:pPr>
      <w:rPr>
        <w:rFonts w:hint="default"/>
      </w:rPr>
    </w:lvl>
    <w:lvl w:ilvl="6" w:tplc="75E8B6FE">
      <w:numFmt w:val="bullet"/>
      <w:lvlText w:val="•"/>
      <w:lvlJc w:val="left"/>
      <w:pPr>
        <w:ind w:left="5958" w:hanging="360"/>
      </w:pPr>
      <w:rPr>
        <w:rFonts w:hint="default"/>
      </w:rPr>
    </w:lvl>
    <w:lvl w:ilvl="7" w:tplc="C66A582A">
      <w:numFmt w:val="bullet"/>
      <w:lvlText w:val="•"/>
      <w:lvlJc w:val="left"/>
      <w:pPr>
        <w:ind w:left="6874" w:hanging="360"/>
      </w:pPr>
      <w:rPr>
        <w:rFonts w:hint="default"/>
      </w:rPr>
    </w:lvl>
    <w:lvl w:ilvl="8" w:tplc="BD7A80D2">
      <w:numFmt w:val="bullet"/>
      <w:lvlText w:val="•"/>
      <w:lvlJc w:val="left"/>
      <w:pPr>
        <w:ind w:left="7790" w:hanging="360"/>
      </w:pPr>
      <w:rPr>
        <w:rFonts w:hint="default"/>
      </w:rPr>
    </w:lvl>
  </w:abstractNum>
  <w:abstractNum w:abstractNumId="17"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6CA0327"/>
    <w:multiLevelType w:val="hybridMultilevel"/>
    <w:tmpl w:val="B3962CFE"/>
    <w:lvl w:ilvl="0" w:tplc="04090001">
      <w:start w:val="1"/>
      <w:numFmt w:val="bullet"/>
      <w:lvlText w:val=""/>
      <w:lvlJc w:val="left"/>
      <w:pPr>
        <w:ind w:left="720" w:hanging="360"/>
      </w:pPr>
      <w:rPr>
        <w:rFonts w:ascii="Symbol" w:hAnsi="Symbol" w:hint="default"/>
      </w:rPr>
    </w:lvl>
    <w:lvl w:ilvl="1" w:tplc="BAAE399A">
      <w:numFmt w:val="bullet"/>
      <w:lvlText w:val="•"/>
      <w:lvlJc w:val="left"/>
      <w:pPr>
        <w:ind w:left="1440" w:hanging="360"/>
      </w:pPr>
      <w:rPr>
        <w:rFonts w:ascii="ArialMT" w:eastAsia="Times New Roman" w:hAnsi="ArialMT" w:cs="ArialM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B7210A"/>
    <w:multiLevelType w:val="hybridMultilevel"/>
    <w:tmpl w:val="74F8DCB0"/>
    <w:lvl w:ilvl="0" w:tplc="04090001">
      <w:start w:val="1"/>
      <w:numFmt w:val="bullet"/>
      <w:lvlText w:val=""/>
      <w:lvlJc w:val="left"/>
      <w:pPr>
        <w:ind w:left="735" w:hanging="375"/>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88038D"/>
    <w:multiLevelType w:val="hybridMultilevel"/>
    <w:tmpl w:val="BCB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9726A8"/>
    <w:multiLevelType w:val="hybridMultilevel"/>
    <w:tmpl w:val="88E2BC48"/>
    <w:lvl w:ilvl="0" w:tplc="04090001">
      <w:start w:val="1"/>
      <w:numFmt w:val="bullet"/>
      <w:lvlText w:val=""/>
      <w:lvlJc w:val="left"/>
      <w:pPr>
        <w:ind w:left="823" w:hanging="360"/>
      </w:pPr>
      <w:rPr>
        <w:rFonts w:ascii="Symbol" w:hAnsi="Symbol"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32"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1"/>
  </w:num>
  <w:num w:numId="2">
    <w:abstractNumId w:val="23"/>
  </w:num>
  <w:num w:numId="3">
    <w:abstractNumId w:val="24"/>
  </w:num>
  <w:num w:numId="4">
    <w:abstractNumId w:val="9"/>
  </w:num>
  <w:num w:numId="5">
    <w:abstractNumId w:val="7"/>
  </w:num>
  <w:num w:numId="6">
    <w:abstractNumId w:val="5"/>
  </w:num>
  <w:num w:numId="7">
    <w:abstractNumId w:val="19"/>
  </w:num>
  <w:num w:numId="8">
    <w:abstractNumId w:val="21"/>
  </w:num>
  <w:num w:numId="9">
    <w:abstractNumId w:val="21"/>
  </w:num>
  <w:num w:numId="10">
    <w:abstractNumId w:val="21"/>
  </w:num>
  <w:num w:numId="11">
    <w:abstractNumId w:val="27"/>
  </w:num>
  <w:num w:numId="12">
    <w:abstractNumId w:val="21"/>
  </w:num>
  <w:num w:numId="13">
    <w:abstractNumId w:val="21"/>
  </w:num>
  <w:num w:numId="14">
    <w:abstractNumId w:val="21"/>
  </w:num>
  <w:num w:numId="15">
    <w:abstractNumId w:val="18"/>
  </w:num>
  <w:num w:numId="16">
    <w:abstractNumId w:val="21"/>
  </w:num>
  <w:num w:numId="17">
    <w:abstractNumId w:val="32"/>
  </w:num>
  <w:num w:numId="18">
    <w:abstractNumId w:val="28"/>
  </w:num>
  <w:num w:numId="19">
    <w:abstractNumId w:val="33"/>
  </w:num>
  <w:num w:numId="20">
    <w:abstractNumId w:val="26"/>
  </w:num>
  <w:num w:numId="21">
    <w:abstractNumId w:val="25"/>
  </w:num>
  <w:num w:numId="22">
    <w:abstractNumId w:val="17"/>
  </w:num>
  <w:num w:numId="23">
    <w:abstractNumId w:val="30"/>
  </w:num>
  <w:num w:numId="24">
    <w:abstractNumId w:val="11"/>
  </w:num>
  <w:num w:numId="25">
    <w:abstractNumId w:val="21"/>
  </w:num>
  <w:num w:numId="26">
    <w:abstractNumId w:val="15"/>
  </w:num>
  <w:num w:numId="27">
    <w:abstractNumId w:val="8"/>
  </w:num>
  <w:num w:numId="28">
    <w:abstractNumId w:val="13"/>
  </w:num>
  <w:num w:numId="29">
    <w:abstractNumId w:val="2"/>
  </w:num>
  <w:num w:numId="30">
    <w:abstractNumId w:val="6"/>
  </w:num>
  <w:num w:numId="31">
    <w:abstractNumId w:val="0"/>
  </w:num>
  <w:num w:numId="32">
    <w:abstractNumId w:val="21"/>
  </w:num>
  <w:num w:numId="33">
    <w:abstractNumId w:val="21"/>
  </w:num>
  <w:num w:numId="34">
    <w:abstractNumId w:val="29"/>
  </w:num>
  <w:num w:numId="35">
    <w:abstractNumId w:val="14"/>
  </w:num>
  <w:num w:numId="36">
    <w:abstractNumId w:val="4"/>
  </w:num>
  <w:num w:numId="37">
    <w:abstractNumId w:val="10"/>
  </w:num>
  <w:num w:numId="38">
    <w:abstractNumId w:val="16"/>
  </w:num>
  <w:num w:numId="39">
    <w:abstractNumId w:val="31"/>
  </w:num>
  <w:num w:numId="40">
    <w:abstractNumId w:val="12"/>
  </w:num>
  <w:num w:numId="41">
    <w:abstractNumId w:val="3"/>
  </w:num>
  <w:num w:numId="42">
    <w:abstractNumId w:val="20"/>
  </w:num>
  <w:num w:numId="43">
    <w:abstractNumId w:val="22"/>
  </w:num>
  <w:num w:numId="4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0695B"/>
    <w:rsid w:val="00010D98"/>
    <w:rsid w:val="00012646"/>
    <w:rsid w:val="000135B2"/>
    <w:rsid w:val="00015601"/>
    <w:rsid w:val="00015A7C"/>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3860"/>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3C1E"/>
    <w:rsid w:val="00080006"/>
    <w:rsid w:val="00080FAD"/>
    <w:rsid w:val="000816EB"/>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B1166"/>
    <w:rsid w:val="000B1920"/>
    <w:rsid w:val="000B7E92"/>
    <w:rsid w:val="000C11A6"/>
    <w:rsid w:val="000C2BB2"/>
    <w:rsid w:val="000C40D0"/>
    <w:rsid w:val="000C5338"/>
    <w:rsid w:val="000C6F51"/>
    <w:rsid w:val="000D2A48"/>
    <w:rsid w:val="000D2F5C"/>
    <w:rsid w:val="000D33F7"/>
    <w:rsid w:val="000D6B16"/>
    <w:rsid w:val="000E03BB"/>
    <w:rsid w:val="000E2F7C"/>
    <w:rsid w:val="000F5AA9"/>
    <w:rsid w:val="00100A2E"/>
    <w:rsid w:val="00101FA3"/>
    <w:rsid w:val="001031C6"/>
    <w:rsid w:val="00103F3A"/>
    <w:rsid w:val="00106D22"/>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51CD"/>
    <w:rsid w:val="001B122A"/>
    <w:rsid w:val="001B4ABD"/>
    <w:rsid w:val="001C24A0"/>
    <w:rsid w:val="001C41BB"/>
    <w:rsid w:val="001C7ED7"/>
    <w:rsid w:val="001D1012"/>
    <w:rsid w:val="001D48BB"/>
    <w:rsid w:val="001D5CE7"/>
    <w:rsid w:val="001D712F"/>
    <w:rsid w:val="001D7681"/>
    <w:rsid w:val="001E014A"/>
    <w:rsid w:val="001E052A"/>
    <w:rsid w:val="001E1A65"/>
    <w:rsid w:val="001E65A5"/>
    <w:rsid w:val="001E66EF"/>
    <w:rsid w:val="001E675A"/>
    <w:rsid w:val="001F1A39"/>
    <w:rsid w:val="001F2BB1"/>
    <w:rsid w:val="001F4713"/>
    <w:rsid w:val="002036C5"/>
    <w:rsid w:val="00204D13"/>
    <w:rsid w:val="002052E4"/>
    <w:rsid w:val="00205D16"/>
    <w:rsid w:val="00205D45"/>
    <w:rsid w:val="002069C9"/>
    <w:rsid w:val="0021032F"/>
    <w:rsid w:val="0021425E"/>
    <w:rsid w:val="00215C1E"/>
    <w:rsid w:val="00220D61"/>
    <w:rsid w:val="00221DB1"/>
    <w:rsid w:val="00222C7E"/>
    <w:rsid w:val="002235EB"/>
    <w:rsid w:val="002245C1"/>
    <w:rsid w:val="0022603F"/>
    <w:rsid w:val="00227182"/>
    <w:rsid w:val="0023177E"/>
    <w:rsid w:val="00233D29"/>
    <w:rsid w:val="00233EA9"/>
    <w:rsid w:val="0023489E"/>
    <w:rsid w:val="002352AD"/>
    <w:rsid w:val="002360FC"/>
    <w:rsid w:val="002376D1"/>
    <w:rsid w:val="002377A5"/>
    <w:rsid w:val="00240F5B"/>
    <w:rsid w:val="00241BC9"/>
    <w:rsid w:val="0024590A"/>
    <w:rsid w:val="00245F43"/>
    <w:rsid w:val="00252465"/>
    <w:rsid w:val="00252DC1"/>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35AE"/>
    <w:rsid w:val="002A537F"/>
    <w:rsid w:val="002A5D8C"/>
    <w:rsid w:val="002B20AB"/>
    <w:rsid w:val="002B2727"/>
    <w:rsid w:val="002B497F"/>
    <w:rsid w:val="002B4D47"/>
    <w:rsid w:val="002B6CE7"/>
    <w:rsid w:val="002B6EBF"/>
    <w:rsid w:val="002B7596"/>
    <w:rsid w:val="002C0C64"/>
    <w:rsid w:val="002C13A6"/>
    <w:rsid w:val="002C1EC5"/>
    <w:rsid w:val="002C5D6F"/>
    <w:rsid w:val="002D3F1C"/>
    <w:rsid w:val="002D6F70"/>
    <w:rsid w:val="002D7A9E"/>
    <w:rsid w:val="002E2627"/>
    <w:rsid w:val="002E4ED2"/>
    <w:rsid w:val="002F3CED"/>
    <w:rsid w:val="002F72D7"/>
    <w:rsid w:val="002F7E73"/>
    <w:rsid w:val="00306E29"/>
    <w:rsid w:val="00306FBF"/>
    <w:rsid w:val="00310297"/>
    <w:rsid w:val="0031259F"/>
    <w:rsid w:val="0031514B"/>
    <w:rsid w:val="00316F48"/>
    <w:rsid w:val="00321875"/>
    <w:rsid w:val="003231AB"/>
    <w:rsid w:val="0032558B"/>
    <w:rsid w:val="00327FB4"/>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3023"/>
    <w:rsid w:val="00383F10"/>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20A0"/>
    <w:rsid w:val="003E3B09"/>
    <w:rsid w:val="003E4159"/>
    <w:rsid w:val="003E43F0"/>
    <w:rsid w:val="003E72D1"/>
    <w:rsid w:val="003E7C73"/>
    <w:rsid w:val="003F0CB9"/>
    <w:rsid w:val="003F0E0F"/>
    <w:rsid w:val="003F1EAB"/>
    <w:rsid w:val="003F48E7"/>
    <w:rsid w:val="003F55BE"/>
    <w:rsid w:val="003F5C73"/>
    <w:rsid w:val="003F7579"/>
    <w:rsid w:val="004012EC"/>
    <w:rsid w:val="004042E8"/>
    <w:rsid w:val="00414B26"/>
    <w:rsid w:val="00416194"/>
    <w:rsid w:val="004201BE"/>
    <w:rsid w:val="00420DC9"/>
    <w:rsid w:val="004218A0"/>
    <w:rsid w:val="0042487D"/>
    <w:rsid w:val="00425382"/>
    <w:rsid w:val="00425B73"/>
    <w:rsid w:val="00430643"/>
    <w:rsid w:val="00435E86"/>
    <w:rsid w:val="004368E7"/>
    <w:rsid w:val="004420D6"/>
    <w:rsid w:val="00445855"/>
    <w:rsid w:val="0044715A"/>
    <w:rsid w:val="00452FD1"/>
    <w:rsid w:val="00455889"/>
    <w:rsid w:val="00455E8C"/>
    <w:rsid w:val="00456CF0"/>
    <w:rsid w:val="00460970"/>
    <w:rsid w:val="00463602"/>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3F15"/>
    <w:rsid w:val="004A40D2"/>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C78C0"/>
    <w:rsid w:val="004D22AF"/>
    <w:rsid w:val="004D62FD"/>
    <w:rsid w:val="004E0546"/>
    <w:rsid w:val="004E1853"/>
    <w:rsid w:val="004E1AD2"/>
    <w:rsid w:val="004E27AC"/>
    <w:rsid w:val="004E7617"/>
    <w:rsid w:val="004E7E09"/>
    <w:rsid w:val="004F68FE"/>
    <w:rsid w:val="005024C9"/>
    <w:rsid w:val="00502707"/>
    <w:rsid w:val="00511269"/>
    <w:rsid w:val="00512670"/>
    <w:rsid w:val="005129B0"/>
    <w:rsid w:val="0051339D"/>
    <w:rsid w:val="00516E9E"/>
    <w:rsid w:val="00516FC0"/>
    <w:rsid w:val="00517D51"/>
    <w:rsid w:val="00517FB9"/>
    <w:rsid w:val="00524DAD"/>
    <w:rsid w:val="005267E7"/>
    <w:rsid w:val="00526B9A"/>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803FB"/>
    <w:rsid w:val="00581710"/>
    <w:rsid w:val="00587441"/>
    <w:rsid w:val="00596972"/>
    <w:rsid w:val="00596E93"/>
    <w:rsid w:val="00597882"/>
    <w:rsid w:val="005A0DDA"/>
    <w:rsid w:val="005A152C"/>
    <w:rsid w:val="005A2119"/>
    <w:rsid w:val="005A4660"/>
    <w:rsid w:val="005B0965"/>
    <w:rsid w:val="005B0990"/>
    <w:rsid w:val="005B201F"/>
    <w:rsid w:val="005B2975"/>
    <w:rsid w:val="005B3057"/>
    <w:rsid w:val="005B5B73"/>
    <w:rsid w:val="005B632F"/>
    <w:rsid w:val="005B63F8"/>
    <w:rsid w:val="005B6432"/>
    <w:rsid w:val="005C0001"/>
    <w:rsid w:val="005C06FE"/>
    <w:rsid w:val="005C1047"/>
    <w:rsid w:val="005C18E9"/>
    <w:rsid w:val="005C5666"/>
    <w:rsid w:val="005D29D7"/>
    <w:rsid w:val="005D4166"/>
    <w:rsid w:val="005D5F11"/>
    <w:rsid w:val="005D6D78"/>
    <w:rsid w:val="005D7887"/>
    <w:rsid w:val="005E1049"/>
    <w:rsid w:val="005E2249"/>
    <w:rsid w:val="005E22EC"/>
    <w:rsid w:val="005E4E1D"/>
    <w:rsid w:val="005E5DFE"/>
    <w:rsid w:val="005E6D0F"/>
    <w:rsid w:val="005F5E3C"/>
    <w:rsid w:val="005F5F1F"/>
    <w:rsid w:val="005F6090"/>
    <w:rsid w:val="005F7283"/>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5F1A"/>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6A95"/>
    <w:rsid w:val="006A1529"/>
    <w:rsid w:val="006A3901"/>
    <w:rsid w:val="006B172E"/>
    <w:rsid w:val="006B1E61"/>
    <w:rsid w:val="006B3062"/>
    <w:rsid w:val="006B3816"/>
    <w:rsid w:val="006B3AE1"/>
    <w:rsid w:val="006B49AE"/>
    <w:rsid w:val="006B5521"/>
    <w:rsid w:val="006B58DE"/>
    <w:rsid w:val="006C021E"/>
    <w:rsid w:val="006C5CC0"/>
    <w:rsid w:val="006C64A9"/>
    <w:rsid w:val="006C7074"/>
    <w:rsid w:val="006D1118"/>
    <w:rsid w:val="006D2243"/>
    <w:rsid w:val="006D47F1"/>
    <w:rsid w:val="006E001A"/>
    <w:rsid w:val="006E1F67"/>
    <w:rsid w:val="006E44F0"/>
    <w:rsid w:val="006E58D1"/>
    <w:rsid w:val="006E6990"/>
    <w:rsid w:val="006F18FF"/>
    <w:rsid w:val="006F7152"/>
    <w:rsid w:val="006F7893"/>
    <w:rsid w:val="00700B02"/>
    <w:rsid w:val="0070498A"/>
    <w:rsid w:val="00704D5C"/>
    <w:rsid w:val="007065CB"/>
    <w:rsid w:val="00710F8C"/>
    <w:rsid w:val="00711B35"/>
    <w:rsid w:val="00714994"/>
    <w:rsid w:val="007157F3"/>
    <w:rsid w:val="0071583B"/>
    <w:rsid w:val="00715F6C"/>
    <w:rsid w:val="007168ED"/>
    <w:rsid w:val="007175FF"/>
    <w:rsid w:val="007210DE"/>
    <w:rsid w:val="00721634"/>
    <w:rsid w:val="00722265"/>
    <w:rsid w:val="007222B8"/>
    <w:rsid w:val="00724AD0"/>
    <w:rsid w:val="00724EDC"/>
    <w:rsid w:val="0072768B"/>
    <w:rsid w:val="00727C78"/>
    <w:rsid w:val="0073003C"/>
    <w:rsid w:val="00730F93"/>
    <w:rsid w:val="00731DAE"/>
    <w:rsid w:val="007343C0"/>
    <w:rsid w:val="007356B7"/>
    <w:rsid w:val="007369A4"/>
    <w:rsid w:val="007404E3"/>
    <w:rsid w:val="00741898"/>
    <w:rsid w:val="007449DB"/>
    <w:rsid w:val="00744B21"/>
    <w:rsid w:val="00747009"/>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6241"/>
    <w:rsid w:val="00793D16"/>
    <w:rsid w:val="007946D1"/>
    <w:rsid w:val="00797565"/>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32F9"/>
    <w:rsid w:val="007F5638"/>
    <w:rsid w:val="007F61F0"/>
    <w:rsid w:val="00802E49"/>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3C4B"/>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4BC5"/>
    <w:rsid w:val="00865E0C"/>
    <w:rsid w:val="008779D1"/>
    <w:rsid w:val="008819ED"/>
    <w:rsid w:val="00881C5B"/>
    <w:rsid w:val="00881FE8"/>
    <w:rsid w:val="0088540C"/>
    <w:rsid w:val="00886F7E"/>
    <w:rsid w:val="00887134"/>
    <w:rsid w:val="008903F6"/>
    <w:rsid w:val="00890E97"/>
    <w:rsid w:val="00891EBB"/>
    <w:rsid w:val="00891EE0"/>
    <w:rsid w:val="00895045"/>
    <w:rsid w:val="00896F6C"/>
    <w:rsid w:val="00897EC3"/>
    <w:rsid w:val="008A2C68"/>
    <w:rsid w:val="008A5F41"/>
    <w:rsid w:val="008A6254"/>
    <w:rsid w:val="008A663B"/>
    <w:rsid w:val="008B6E5E"/>
    <w:rsid w:val="008C2F8C"/>
    <w:rsid w:val="008C3A53"/>
    <w:rsid w:val="008C520E"/>
    <w:rsid w:val="008C575B"/>
    <w:rsid w:val="008D0088"/>
    <w:rsid w:val="008D1181"/>
    <w:rsid w:val="008D468E"/>
    <w:rsid w:val="008D686F"/>
    <w:rsid w:val="008D6ACE"/>
    <w:rsid w:val="008E0D6A"/>
    <w:rsid w:val="008E0E4B"/>
    <w:rsid w:val="008E3C91"/>
    <w:rsid w:val="008E4989"/>
    <w:rsid w:val="008E606D"/>
    <w:rsid w:val="008E644C"/>
    <w:rsid w:val="008E756F"/>
    <w:rsid w:val="008F091F"/>
    <w:rsid w:val="008F1740"/>
    <w:rsid w:val="008F32E6"/>
    <w:rsid w:val="008F3640"/>
    <w:rsid w:val="008F5116"/>
    <w:rsid w:val="008F5216"/>
    <w:rsid w:val="008F6271"/>
    <w:rsid w:val="00901128"/>
    <w:rsid w:val="009029CA"/>
    <w:rsid w:val="00903D02"/>
    <w:rsid w:val="00906201"/>
    <w:rsid w:val="009113F5"/>
    <w:rsid w:val="0091580D"/>
    <w:rsid w:val="00916203"/>
    <w:rsid w:val="009166ED"/>
    <w:rsid w:val="009208F6"/>
    <w:rsid w:val="009255E9"/>
    <w:rsid w:val="0093009D"/>
    <w:rsid w:val="009345B2"/>
    <w:rsid w:val="009345EB"/>
    <w:rsid w:val="00936B8D"/>
    <w:rsid w:val="00943456"/>
    <w:rsid w:val="00943E4C"/>
    <w:rsid w:val="0094522C"/>
    <w:rsid w:val="00945762"/>
    <w:rsid w:val="009457D3"/>
    <w:rsid w:val="00945D51"/>
    <w:rsid w:val="0094747A"/>
    <w:rsid w:val="009514F6"/>
    <w:rsid w:val="00951511"/>
    <w:rsid w:val="0095260D"/>
    <w:rsid w:val="00954DA3"/>
    <w:rsid w:val="00955A2B"/>
    <w:rsid w:val="0095645C"/>
    <w:rsid w:val="00957B57"/>
    <w:rsid w:val="00960CD2"/>
    <w:rsid w:val="00962DC8"/>
    <w:rsid w:val="009640D6"/>
    <w:rsid w:val="00966A81"/>
    <w:rsid w:val="00967494"/>
    <w:rsid w:val="00970552"/>
    <w:rsid w:val="009766A8"/>
    <w:rsid w:val="00983483"/>
    <w:rsid w:val="00983EEA"/>
    <w:rsid w:val="00986993"/>
    <w:rsid w:val="009872C5"/>
    <w:rsid w:val="0099449C"/>
    <w:rsid w:val="00995E5D"/>
    <w:rsid w:val="009A4E27"/>
    <w:rsid w:val="009A640E"/>
    <w:rsid w:val="009A6802"/>
    <w:rsid w:val="009B6433"/>
    <w:rsid w:val="009B6687"/>
    <w:rsid w:val="009C1DC1"/>
    <w:rsid w:val="009C6035"/>
    <w:rsid w:val="009D20F4"/>
    <w:rsid w:val="009D42EE"/>
    <w:rsid w:val="009D63F1"/>
    <w:rsid w:val="009D674F"/>
    <w:rsid w:val="009D7759"/>
    <w:rsid w:val="009D7763"/>
    <w:rsid w:val="009E1B5F"/>
    <w:rsid w:val="009E1DC7"/>
    <w:rsid w:val="009E75E8"/>
    <w:rsid w:val="009F17B0"/>
    <w:rsid w:val="009F31C1"/>
    <w:rsid w:val="009F33FF"/>
    <w:rsid w:val="009F3448"/>
    <w:rsid w:val="009F48E8"/>
    <w:rsid w:val="009F5B4F"/>
    <w:rsid w:val="009F646E"/>
    <w:rsid w:val="009F68D0"/>
    <w:rsid w:val="00A00570"/>
    <w:rsid w:val="00A00680"/>
    <w:rsid w:val="00A032C3"/>
    <w:rsid w:val="00A05410"/>
    <w:rsid w:val="00A074DA"/>
    <w:rsid w:val="00A1101B"/>
    <w:rsid w:val="00A11225"/>
    <w:rsid w:val="00A1149F"/>
    <w:rsid w:val="00A11E7E"/>
    <w:rsid w:val="00A152F2"/>
    <w:rsid w:val="00A20532"/>
    <w:rsid w:val="00A2093F"/>
    <w:rsid w:val="00A21247"/>
    <w:rsid w:val="00A24067"/>
    <w:rsid w:val="00A24085"/>
    <w:rsid w:val="00A27082"/>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87284"/>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3191"/>
    <w:rsid w:val="00B50DB1"/>
    <w:rsid w:val="00B548A9"/>
    <w:rsid w:val="00B54D1F"/>
    <w:rsid w:val="00B56149"/>
    <w:rsid w:val="00B6147B"/>
    <w:rsid w:val="00B61BB5"/>
    <w:rsid w:val="00B634DB"/>
    <w:rsid w:val="00B65828"/>
    <w:rsid w:val="00B72D06"/>
    <w:rsid w:val="00B75BFB"/>
    <w:rsid w:val="00B76EC3"/>
    <w:rsid w:val="00B777EA"/>
    <w:rsid w:val="00B80244"/>
    <w:rsid w:val="00B8264A"/>
    <w:rsid w:val="00B82C73"/>
    <w:rsid w:val="00B85654"/>
    <w:rsid w:val="00B9277C"/>
    <w:rsid w:val="00B96DF4"/>
    <w:rsid w:val="00B9784D"/>
    <w:rsid w:val="00BA0433"/>
    <w:rsid w:val="00BA478A"/>
    <w:rsid w:val="00BB6793"/>
    <w:rsid w:val="00BC16F2"/>
    <w:rsid w:val="00BC6834"/>
    <w:rsid w:val="00BC6ECE"/>
    <w:rsid w:val="00BC7028"/>
    <w:rsid w:val="00BC7A5E"/>
    <w:rsid w:val="00BD1212"/>
    <w:rsid w:val="00BD3438"/>
    <w:rsid w:val="00BD64C5"/>
    <w:rsid w:val="00BE0EE0"/>
    <w:rsid w:val="00BE1708"/>
    <w:rsid w:val="00BE17D4"/>
    <w:rsid w:val="00BE1A6B"/>
    <w:rsid w:val="00BE4795"/>
    <w:rsid w:val="00BE4D57"/>
    <w:rsid w:val="00BE6F24"/>
    <w:rsid w:val="00BF167C"/>
    <w:rsid w:val="00BF30CD"/>
    <w:rsid w:val="00BF6C08"/>
    <w:rsid w:val="00C0189D"/>
    <w:rsid w:val="00C0211E"/>
    <w:rsid w:val="00C02DAC"/>
    <w:rsid w:val="00C05A6D"/>
    <w:rsid w:val="00C05AD2"/>
    <w:rsid w:val="00C07448"/>
    <w:rsid w:val="00C21974"/>
    <w:rsid w:val="00C22F52"/>
    <w:rsid w:val="00C23327"/>
    <w:rsid w:val="00C23F2B"/>
    <w:rsid w:val="00C25683"/>
    <w:rsid w:val="00C256EB"/>
    <w:rsid w:val="00C262DD"/>
    <w:rsid w:val="00C27B44"/>
    <w:rsid w:val="00C323B9"/>
    <w:rsid w:val="00C324EB"/>
    <w:rsid w:val="00C3262F"/>
    <w:rsid w:val="00C34816"/>
    <w:rsid w:val="00C3501C"/>
    <w:rsid w:val="00C35C3D"/>
    <w:rsid w:val="00C36EA3"/>
    <w:rsid w:val="00C37454"/>
    <w:rsid w:val="00C37782"/>
    <w:rsid w:val="00C3786D"/>
    <w:rsid w:val="00C41328"/>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7410"/>
    <w:rsid w:val="00C80D31"/>
    <w:rsid w:val="00C81817"/>
    <w:rsid w:val="00C85B5B"/>
    <w:rsid w:val="00C85C59"/>
    <w:rsid w:val="00C86B2E"/>
    <w:rsid w:val="00C90D29"/>
    <w:rsid w:val="00C9173B"/>
    <w:rsid w:val="00C9283E"/>
    <w:rsid w:val="00C92B92"/>
    <w:rsid w:val="00C92DC5"/>
    <w:rsid w:val="00CA2084"/>
    <w:rsid w:val="00CA30D8"/>
    <w:rsid w:val="00CA69CB"/>
    <w:rsid w:val="00CB1F09"/>
    <w:rsid w:val="00CB2086"/>
    <w:rsid w:val="00CB4281"/>
    <w:rsid w:val="00CB59B2"/>
    <w:rsid w:val="00CB5F1F"/>
    <w:rsid w:val="00CC41D9"/>
    <w:rsid w:val="00CC4A6A"/>
    <w:rsid w:val="00CD00BE"/>
    <w:rsid w:val="00CD0EF2"/>
    <w:rsid w:val="00CD4909"/>
    <w:rsid w:val="00CD72F7"/>
    <w:rsid w:val="00CE115A"/>
    <w:rsid w:val="00CE2039"/>
    <w:rsid w:val="00CE429A"/>
    <w:rsid w:val="00CE4A7D"/>
    <w:rsid w:val="00CE7276"/>
    <w:rsid w:val="00CE73F3"/>
    <w:rsid w:val="00CE7846"/>
    <w:rsid w:val="00CF0C4E"/>
    <w:rsid w:val="00CF45B5"/>
    <w:rsid w:val="00CF5F98"/>
    <w:rsid w:val="00CF7FF4"/>
    <w:rsid w:val="00D00DEA"/>
    <w:rsid w:val="00D00FEB"/>
    <w:rsid w:val="00D044BA"/>
    <w:rsid w:val="00D074BF"/>
    <w:rsid w:val="00D14590"/>
    <w:rsid w:val="00D15380"/>
    <w:rsid w:val="00D158BA"/>
    <w:rsid w:val="00D159A9"/>
    <w:rsid w:val="00D16DBE"/>
    <w:rsid w:val="00D17EEB"/>
    <w:rsid w:val="00D24721"/>
    <w:rsid w:val="00D25F1B"/>
    <w:rsid w:val="00D270FB"/>
    <w:rsid w:val="00D27DC2"/>
    <w:rsid w:val="00D3054D"/>
    <w:rsid w:val="00D309C8"/>
    <w:rsid w:val="00D319CF"/>
    <w:rsid w:val="00D341F5"/>
    <w:rsid w:val="00D34643"/>
    <w:rsid w:val="00D36FD1"/>
    <w:rsid w:val="00D377C2"/>
    <w:rsid w:val="00D419BD"/>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1E7"/>
    <w:rsid w:val="00D8076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7767"/>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63411"/>
    <w:rsid w:val="00E6378F"/>
    <w:rsid w:val="00E655E9"/>
    <w:rsid w:val="00E6635B"/>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29B4"/>
    <w:rsid w:val="00EB06BF"/>
    <w:rsid w:val="00EB2BBE"/>
    <w:rsid w:val="00EB30F8"/>
    <w:rsid w:val="00EB3859"/>
    <w:rsid w:val="00EB3C64"/>
    <w:rsid w:val="00EB4EA8"/>
    <w:rsid w:val="00EB69ED"/>
    <w:rsid w:val="00EC3A6B"/>
    <w:rsid w:val="00EC65BF"/>
    <w:rsid w:val="00EC7580"/>
    <w:rsid w:val="00ED027C"/>
    <w:rsid w:val="00ED07BE"/>
    <w:rsid w:val="00ED17E4"/>
    <w:rsid w:val="00EE04ED"/>
    <w:rsid w:val="00EE2689"/>
    <w:rsid w:val="00EF03A5"/>
    <w:rsid w:val="00EF055B"/>
    <w:rsid w:val="00EF11AE"/>
    <w:rsid w:val="00EF5781"/>
    <w:rsid w:val="00F03B1C"/>
    <w:rsid w:val="00F05469"/>
    <w:rsid w:val="00F07A0A"/>
    <w:rsid w:val="00F10AEF"/>
    <w:rsid w:val="00F11716"/>
    <w:rsid w:val="00F13E2C"/>
    <w:rsid w:val="00F17172"/>
    <w:rsid w:val="00F20556"/>
    <w:rsid w:val="00F20946"/>
    <w:rsid w:val="00F21F4A"/>
    <w:rsid w:val="00F27ECC"/>
    <w:rsid w:val="00F3135D"/>
    <w:rsid w:val="00F33558"/>
    <w:rsid w:val="00F34392"/>
    <w:rsid w:val="00F4229C"/>
    <w:rsid w:val="00F4290F"/>
    <w:rsid w:val="00F42C93"/>
    <w:rsid w:val="00F4372E"/>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49EB"/>
    <w:rsid w:val="00FF6F75"/>
    <w:rsid w:val="00FF7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E45631"/>
  <w15:docId w15:val="{BD4F1B85-BF96-4A18-8E40-AB3C9823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basedOn w:val="Normal"/>
    <w:uiPriority w:val="72"/>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 w:type="paragraph" w:customStyle="1" w:styleId="TableParagraph">
    <w:name w:val="Table Paragraph"/>
    <w:basedOn w:val="Normal"/>
    <w:uiPriority w:val="1"/>
    <w:qFormat/>
    <w:rsid w:val="00220D61"/>
    <w:pPr>
      <w:widowControl w:val="0"/>
      <w:adjustRightInd/>
      <w:spacing w:after="0"/>
      <w:ind w:left="103"/>
      <w:jc w:val="left"/>
    </w:pPr>
    <w:rPr>
      <w:rFonts w:eastAsia="Arial"/>
      <w:szCs w:val="22"/>
      <w:lang w:val="en-US" w:eastAsia="en-US"/>
    </w:rPr>
  </w:style>
  <w:style w:type="character" w:customStyle="1" w:styleId="ui-provider">
    <w:name w:val="ui-provider"/>
    <w:basedOn w:val="DefaultParagraphFont"/>
    <w:rsid w:val="00635F1A"/>
  </w:style>
  <w:style w:type="character" w:styleId="Hyperlink">
    <w:name w:val="Hyperlink"/>
    <w:basedOn w:val="DefaultParagraphFont"/>
    <w:uiPriority w:val="99"/>
    <w:semiHidden/>
    <w:unhideWhenUsed/>
    <w:rsid w:val="00BE6F2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uments-dds-ny.un.org/doc/UNDOC/GEN/N18/451/99/PDF/N1845199.pdf?OpenElement"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ohchr.org/sites/default/files/documents/publications/guidingprinciplesbusinesshr_en.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63E52245E0EA4CB93EBE07BAD2F1F1" ma:contentTypeVersion="18" ma:contentTypeDescription="Create a new document." ma:contentTypeScope="" ma:versionID="ad261d549024171aeccfe0097d4e938c">
  <xsd:schema xmlns:xsd="http://www.w3.org/2001/XMLSchema" xmlns:xs="http://www.w3.org/2001/XMLSchema" xmlns:p="http://schemas.microsoft.com/office/2006/metadata/properties" xmlns:ns2="64b33673-764b-4db1-8e68-bb14ec89f67e" xmlns:ns3="3a9ce08b-829f-4960-9640-5487ef038bb0" targetNamespace="http://schemas.microsoft.com/office/2006/metadata/properties" ma:root="true" ma:fieldsID="bb73bc452cb1d157c5e0167e2b3c40be" ns2:_="" ns3:_="">
    <xsd:import namespace="64b33673-764b-4db1-8e68-bb14ec89f67e"/>
    <xsd:import namespace="3a9ce08b-829f-4960-9640-5487ef038b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b33673-764b-4db1-8e68-bb14ec89f67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9ce08b-829f-4960-9640-5487ef038bb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22defdd-2ccc-41aa-8e3c-cdc4ca14837d}" ma:internalName="TaxCatchAll" ma:showField="CatchAllData" ma:web="3a9ce08b-829f-4960-9640-5487ef038b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a9ce08b-829f-4960-9640-5487ef038bb0" xsi:nil="true"/>
    <lcf76f155ced4ddcb4097134ff3c332f xmlns="64b33673-764b-4db1-8e68-bb14ec89f67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4A91A-B2C8-42F4-BE5E-C4CE40784B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b33673-764b-4db1-8e68-bb14ec89f67e"/>
    <ds:schemaRef ds:uri="3a9ce08b-829f-4960-9640-5487ef038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4075BA-3708-4CD5-9526-842A79997B17}">
  <ds:schemaRefs>
    <ds:schemaRef ds:uri="http://schemas.microsoft.com/sharepoint/v3/contenttype/forms"/>
  </ds:schemaRefs>
</ds:datastoreItem>
</file>

<file path=customXml/itemProps3.xml><?xml version="1.0" encoding="utf-8"?>
<ds:datastoreItem xmlns:ds="http://schemas.openxmlformats.org/officeDocument/2006/customXml" ds:itemID="{5B1DEE6F-AAF9-4E80-88E5-B97F8C6B4511}">
  <ds:schemaRefs>
    <ds:schemaRef ds:uri="http://purl.org/dc/terms/"/>
    <ds:schemaRef ds:uri="3a9ce08b-829f-4960-9640-5487ef038bb0"/>
    <ds:schemaRef ds:uri="http://schemas.microsoft.com/office/2006/metadata/properties"/>
    <ds:schemaRef ds:uri="http://schemas.microsoft.com/office/infopath/2007/PartnerControls"/>
    <ds:schemaRef ds:uri="http://www.w3.org/XML/1998/namespace"/>
    <ds:schemaRef ds:uri="http://schemas.microsoft.com/office/2006/documentManagement/types"/>
    <ds:schemaRef ds:uri="64b33673-764b-4db1-8e68-bb14ec89f67e"/>
    <ds:schemaRef ds:uri="http://purl.org/dc/elements/1.1/"/>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B3755824-A027-4519-88C6-5B4E48FE3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1035</Words>
  <Characters>6796</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I</vt:lpstr>
    </vt:vector>
  </TitlesOfParts>
  <Company>IOM</Company>
  <LinksUpToDate>false</LinksUpToDate>
  <CharactersWithSpaces>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gchernikov</dc:creator>
  <cp:lastModifiedBy>TREJO Rafael</cp:lastModifiedBy>
  <cp:revision>2</cp:revision>
  <cp:lastPrinted>2012-02-09T06:27:00Z</cp:lastPrinted>
  <dcterms:created xsi:type="dcterms:W3CDTF">2024-03-01T10:29:00Z</dcterms:created>
  <dcterms:modified xsi:type="dcterms:W3CDTF">2024-03-01T10:29:00Z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0x01010014D8442AF142714782B874CD9011FD2E</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y fmtid="{D5CDD505-2E9C-101B-9397-08002B2CF9AE}" pid="23" name="MediaServiceImageTags">
    <vt:lpwstr/>
  </property>
</Properties>
</file>