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1F815D52" w:rsidR="00DD702E" w:rsidRPr="00CD72F7" w:rsidRDefault="00CB1E4A" w:rsidP="00F7350B">
      <w:pPr>
        <w:jc w:val="center"/>
      </w:pPr>
      <w:r>
        <w:rPr>
          <w:noProof/>
        </w:rPr>
        <w:drawing>
          <wp:inline distT="0" distB="0" distL="0" distR="0" wp14:anchorId="7E43BF03" wp14:editId="40E5E0F1">
            <wp:extent cx="1615440" cy="615950"/>
            <wp:effectExtent l="0" t="0" r="3810" b="0"/>
            <wp:docPr id="2" name="Picture 2"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ico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5440" cy="615950"/>
                    </a:xfrm>
                    <a:prstGeom prst="rect">
                      <a:avLst/>
                    </a:prstGeom>
                    <a:noFill/>
                  </pic:spPr>
                </pic:pic>
              </a:graphicData>
            </a:graphic>
          </wp:inline>
        </w:drawing>
      </w:r>
    </w:p>
    <w:p w14:paraId="40C9ABFE" w14:textId="521A8ECB" w:rsidR="004F68FE" w:rsidRPr="00A8689D" w:rsidRDefault="004F68FE" w:rsidP="004F68FE">
      <w:pPr>
        <w:jc w:val="center"/>
        <w:rPr>
          <w:b/>
          <w:szCs w:val="22"/>
          <w:u w:val="single"/>
        </w:rPr>
      </w:pPr>
      <w:r w:rsidRPr="00A8689D">
        <w:rPr>
          <w:b/>
          <w:szCs w:val="22"/>
          <w:u w:val="single"/>
        </w:rPr>
        <w:t>POST DESCRIPTION</w:t>
      </w:r>
    </w:p>
    <w:p w14:paraId="2BEF0CF2" w14:textId="1E1E4BF5"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77777777"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831BE8A" w14:textId="372025F6" w:rsidR="00D9241C" w:rsidRPr="0035794E" w:rsidRDefault="00BF70BB" w:rsidP="00D9241C">
            <w:pPr>
              <w:pStyle w:val="Title"/>
              <w:rPr>
                <w:sz w:val="20"/>
              </w:rPr>
            </w:pPr>
            <w:r>
              <w:t>Inter – Regional Data Hub</w:t>
            </w:r>
          </w:p>
          <w:p w14:paraId="2A53DA15" w14:textId="3EAA5954" w:rsidR="00763913" w:rsidRPr="0035794E" w:rsidRDefault="00763913" w:rsidP="00771842">
            <w:pPr>
              <w:pStyle w:val="Title"/>
              <w:jc w:val="left"/>
              <w:rPr>
                <w:szCs w:val="22"/>
              </w:rPr>
            </w:pP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137CEFA4" w:rsidR="00763913" w:rsidRPr="0035794E" w:rsidRDefault="00BF70BB" w:rsidP="00771842">
            <w:pPr>
              <w:pStyle w:val="Title"/>
              <w:jc w:val="left"/>
              <w:rPr>
                <w:szCs w:val="22"/>
              </w:rPr>
            </w:pPr>
            <w:r>
              <w:rPr>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7F590330" w:rsidR="00763913" w:rsidRPr="0035794E" w:rsidRDefault="004D57A8" w:rsidP="00771842">
            <w:pPr>
              <w:pStyle w:val="Title"/>
              <w:jc w:val="left"/>
              <w:rPr>
                <w:szCs w:val="22"/>
              </w:rPr>
            </w:pPr>
            <w:r w:rsidRPr="0035794E">
              <w:rPr>
                <w:szCs w:val="22"/>
              </w:rPr>
              <w:t xml:space="preserve">Dakar, Senegal </w:t>
            </w:r>
          </w:p>
        </w:tc>
      </w:tr>
      <w:tr w:rsidR="00763913" w:rsidRPr="00CD72F7" w14:paraId="5A9C3DC9" w14:textId="77777777" w:rsidTr="00771842">
        <w:tc>
          <w:tcPr>
            <w:tcW w:w="3430" w:type="dxa"/>
            <w:shd w:val="clear" w:color="auto" w:fill="auto"/>
          </w:tcPr>
          <w:p w14:paraId="43B00561" w14:textId="77777777" w:rsidR="00763913" w:rsidRPr="00CD72F7" w:rsidRDefault="00763913" w:rsidP="00771842">
            <w:pPr>
              <w:pStyle w:val="Title"/>
              <w:jc w:val="left"/>
              <w:rPr>
                <w:szCs w:val="22"/>
              </w:rPr>
            </w:pPr>
            <w:r w:rsidRPr="00CD72F7">
              <w:rPr>
                <w:szCs w:val="22"/>
              </w:rPr>
              <w:t>Position number</w:t>
            </w:r>
          </w:p>
        </w:tc>
        <w:tc>
          <w:tcPr>
            <w:tcW w:w="4872" w:type="dxa"/>
            <w:gridSpan w:val="2"/>
            <w:shd w:val="clear" w:color="auto" w:fill="auto"/>
          </w:tcPr>
          <w:p w14:paraId="52CB417D" w14:textId="3B021DF3" w:rsidR="00763913" w:rsidRPr="0035794E" w:rsidRDefault="00393B2A" w:rsidP="00771842">
            <w:pPr>
              <w:pStyle w:val="Title"/>
              <w:jc w:val="left"/>
              <w:rPr>
                <w:szCs w:val="22"/>
              </w:rPr>
            </w:pPr>
            <w:r w:rsidRPr="0035794E">
              <w:rPr>
                <w:szCs w:val="22"/>
              </w:rPr>
              <w:t xml:space="preserve"> </w:t>
            </w:r>
          </w:p>
        </w:tc>
      </w:tr>
      <w:tr w:rsidR="00763913" w:rsidRPr="00CD72F7" w14:paraId="09247614" w14:textId="77777777" w:rsidTr="00771842">
        <w:tc>
          <w:tcPr>
            <w:tcW w:w="3430" w:type="dxa"/>
            <w:shd w:val="clear" w:color="auto" w:fill="auto"/>
          </w:tcPr>
          <w:p w14:paraId="36FB3F02" w14:textId="77777777" w:rsidR="00763913" w:rsidRPr="00CD72F7" w:rsidRDefault="00763913" w:rsidP="00771842">
            <w:pPr>
              <w:pStyle w:val="Title"/>
              <w:jc w:val="left"/>
              <w:rPr>
                <w:szCs w:val="22"/>
              </w:rPr>
            </w:pPr>
            <w:r w:rsidRPr="00CD72F7">
              <w:rPr>
                <w:szCs w:val="22"/>
              </w:rPr>
              <w:t>Job family</w:t>
            </w:r>
          </w:p>
        </w:tc>
        <w:tc>
          <w:tcPr>
            <w:tcW w:w="4872" w:type="dxa"/>
            <w:gridSpan w:val="2"/>
            <w:shd w:val="clear" w:color="auto" w:fill="auto"/>
          </w:tcPr>
          <w:p w14:paraId="5FACF449" w14:textId="6C3EC37B" w:rsidR="00763913" w:rsidRPr="0035794E" w:rsidRDefault="00763913" w:rsidP="00771842">
            <w:pPr>
              <w:pStyle w:val="Title"/>
              <w:jc w:val="left"/>
              <w:rPr>
                <w:szCs w:val="22"/>
              </w:rPr>
            </w:pP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55B2DB84" w:rsidR="00763913" w:rsidRPr="0035794E" w:rsidRDefault="00FC295A" w:rsidP="00771842">
            <w:pPr>
              <w:pStyle w:val="Title"/>
              <w:jc w:val="left"/>
              <w:rPr>
                <w:szCs w:val="22"/>
              </w:rPr>
            </w:pPr>
            <w:r w:rsidRPr="0035794E">
              <w:t xml:space="preserve">Regional Data </w:t>
            </w:r>
            <w:r w:rsidR="00BF70BB">
              <w:t>Hub</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6DCE39EE" w:rsidR="00763913" w:rsidRPr="0035794E" w:rsidRDefault="00092254" w:rsidP="00771842">
            <w:pPr>
              <w:pStyle w:val="Title"/>
              <w:jc w:val="left"/>
              <w:rPr>
                <w:szCs w:val="22"/>
              </w:rPr>
            </w:pPr>
            <w:r w:rsidRPr="0035794E">
              <w:rPr>
                <w:szCs w:val="22"/>
              </w:rPr>
              <w:t xml:space="preserve">Regional </w:t>
            </w:r>
            <w:r w:rsidR="0001569F">
              <w:rPr>
                <w:szCs w:val="22"/>
              </w:rPr>
              <w:t>O</w:t>
            </w:r>
            <w:r w:rsidRPr="0035794E">
              <w:rPr>
                <w:szCs w:val="22"/>
              </w:rPr>
              <w:t xml:space="preserve">ffice </w:t>
            </w:r>
          </w:p>
        </w:tc>
      </w:tr>
      <w:tr w:rsidR="00763913" w:rsidRPr="00CD72F7" w14:paraId="0626C7CF" w14:textId="77777777" w:rsidTr="00771842">
        <w:tc>
          <w:tcPr>
            <w:tcW w:w="3430" w:type="dxa"/>
            <w:shd w:val="clear" w:color="auto" w:fill="auto"/>
          </w:tcPr>
          <w:p w14:paraId="41A471F2" w14:textId="77777777" w:rsidR="00763913" w:rsidRPr="00CD72F7" w:rsidRDefault="00763913" w:rsidP="00771842">
            <w:pPr>
              <w:pStyle w:val="Title"/>
              <w:rPr>
                <w:szCs w:val="22"/>
              </w:rPr>
            </w:pPr>
            <w:r w:rsidRPr="00CD72F7">
              <w:rPr>
                <w:szCs w:val="22"/>
              </w:rPr>
              <w:t xml:space="preserve">Position rated on </w:t>
            </w:r>
          </w:p>
        </w:tc>
        <w:tc>
          <w:tcPr>
            <w:tcW w:w="4872" w:type="dxa"/>
            <w:gridSpan w:val="2"/>
            <w:shd w:val="clear" w:color="auto" w:fill="auto"/>
          </w:tcPr>
          <w:p w14:paraId="5CB4261B" w14:textId="499C2C73" w:rsidR="00763913" w:rsidRPr="0035794E" w:rsidRDefault="00763913" w:rsidP="00771842">
            <w:pPr>
              <w:pStyle w:val="Title"/>
              <w:rPr>
                <w:szCs w:val="22"/>
              </w:rPr>
            </w:pPr>
          </w:p>
        </w:tc>
      </w:tr>
      <w:tr w:rsidR="00241BC9" w:rsidRPr="00C31AB0"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4DF34256" w:rsidR="00241BC9" w:rsidRPr="00BF70BB" w:rsidRDefault="00D41BBF" w:rsidP="00241BC9">
            <w:pPr>
              <w:pStyle w:val="Title"/>
              <w:rPr>
                <w:szCs w:val="22"/>
                <w:lang w:val="pt-PT"/>
              </w:rPr>
            </w:pPr>
            <w:r w:rsidRPr="00BF70BB">
              <w:rPr>
                <w:lang w:val="pt-PT"/>
              </w:rPr>
              <w:t xml:space="preserve">Head, Regional Data </w:t>
            </w:r>
            <w:r w:rsidR="00BF70BB" w:rsidRPr="00BF70BB">
              <w:rPr>
                <w:lang w:val="pt-PT"/>
              </w:rPr>
              <w:t>H</w:t>
            </w:r>
            <w:r w:rsidR="00BF70BB">
              <w:rPr>
                <w:lang w:val="pt-PT"/>
              </w:rPr>
              <w:t>ub</w:t>
            </w:r>
          </w:p>
        </w:tc>
      </w:tr>
      <w:tr w:rsidR="00241BC9" w:rsidRPr="00CD72F7" w14:paraId="299D7400" w14:textId="77777777" w:rsidTr="00771842">
        <w:tc>
          <w:tcPr>
            <w:tcW w:w="3430" w:type="dxa"/>
            <w:shd w:val="clear" w:color="auto" w:fill="auto"/>
          </w:tcPr>
          <w:p w14:paraId="06F7117C" w14:textId="77777777" w:rsidR="00241BC9" w:rsidRPr="00CD72F7" w:rsidRDefault="00241BC9" w:rsidP="00241BC9">
            <w:pPr>
              <w:pStyle w:val="Title"/>
              <w:rPr>
                <w:szCs w:val="22"/>
              </w:rPr>
            </w:pPr>
            <w:r w:rsidRPr="00CD72F7">
              <w:rPr>
                <w:szCs w:val="22"/>
              </w:rPr>
              <w:t xml:space="preserve">Number of </w:t>
            </w:r>
            <w:r>
              <w:rPr>
                <w:szCs w:val="22"/>
              </w:rPr>
              <w:t>D</w:t>
            </w:r>
            <w:r w:rsidRPr="00CD72F7">
              <w:rPr>
                <w:szCs w:val="22"/>
              </w:rPr>
              <w:t xml:space="preserve">irect </w:t>
            </w:r>
            <w:r>
              <w:rPr>
                <w:szCs w:val="22"/>
              </w:rPr>
              <w:t>R</w:t>
            </w:r>
            <w:r w:rsidRPr="00CD72F7">
              <w:rPr>
                <w:szCs w:val="22"/>
              </w:rPr>
              <w:t>eports</w:t>
            </w:r>
          </w:p>
        </w:tc>
        <w:tc>
          <w:tcPr>
            <w:tcW w:w="4872" w:type="dxa"/>
            <w:gridSpan w:val="2"/>
            <w:shd w:val="clear" w:color="auto" w:fill="auto"/>
          </w:tcPr>
          <w:p w14:paraId="4F667B85" w14:textId="6856F7AE" w:rsidR="00241BC9" w:rsidRPr="0035794E" w:rsidRDefault="00092254" w:rsidP="00241BC9">
            <w:pPr>
              <w:pStyle w:val="Title"/>
              <w:rPr>
                <w:szCs w:val="22"/>
              </w:rPr>
            </w:pPr>
            <w:r w:rsidRPr="0035794E">
              <w:rPr>
                <w:szCs w:val="22"/>
              </w:rPr>
              <w:t>N</w:t>
            </w:r>
            <w:r w:rsidR="00AB5A1B" w:rsidRPr="0035794E">
              <w:rPr>
                <w:szCs w:val="22"/>
              </w:rPr>
              <w:t>/A</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3F0BA81A" w14:textId="0B099A16" w:rsidR="00751AB3" w:rsidRPr="00751AB3" w:rsidRDefault="00751AB3" w:rsidP="0082779D">
            <w:pPr>
              <w:rPr>
                <w:b/>
                <w:bCs/>
                <w:u w:val="single"/>
              </w:rPr>
            </w:pPr>
            <w:r w:rsidRPr="00751AB3">
              <w:rPr>
                <w:b/>
                <w:bCs/>
                <w:u w:val="single"/>
              </w:rPr>
              <w:t>Background Information</w:t>
            </w:r>
          </w:p>
          <w:p w14:paraId="470EE9A3" w14:textId="6C9F8704" w:rsidR="0082779D" w:rsidRDefault="0082779D" w:rsidP="0082779D">
            <w:pPr>
              <w:rPr>
                <w:sz w:val="20"/>
              </w:rPr>
            </w:pPr>
            <w:r>
              <w:t xml:space="preserve">The demand for IOM data and information products on displacement and migration is increasing and highlights the growing interest in harbouring a strong evidence base to support programming, response and policymaking.  </w:t>
            </w:r>
          </w:p>
          <w:p w14:paraId="2225EFE1" w14:textId="77777777" w:rsidR="0082779D" w:rsidRDefault="0082779D" w:rsidP="0082779D">
            <w:r>
              <w:t xml:space="preserve">The Regional Data Hub (RDH) at IOM’s Regional Office for West and Central Africa (ROWCA) was launched in 2019 to support the development and implementation of data collection initiatives in the Region, produce regional analysis information products, work towards harmonizing regional data and research initiatives within IOM and examine the complexity and diversity of mobility in the Region. One of the RDH’s core functions lies in its direct support to the design, roll out and coordination of the many Displacement Tracking Matrix (DTM) activities in the region. It covers 23 countries and supports the implementation of hundreds of projects. </w:t>
            </w:r>
          </w:p>
          <w:p w14:paraId="2470402A" w14:textId="6760CF14" w:rsidR="0082779D" w:rsidRDefault="0082779D" w:rsidP="0082779D">
            <w:r>
              <w:t>The volume of data collected through these projects is significant and ranges from data on internal displacement and migration flows (Mobility Tracking, Registration, S</w:t>
            </w:r>
            <w:r w:rsidR="007E5995">
              <w:t>olutions and Mobility</w:t>
            </w:r>
            <w:r>
              <w:t xml:space="preserve"> Index, Flow Monitoring,</w:t>
            </w:r>
            <w:r w:rsidR="007E5995">
              <w:t xml:space="preserve"> Departure Area Monitoring Tool,</w:t>
            </w:r>
            <w:r>
              <w:t xml:space="preserve"> Migrant Presence) to data on voluntary returns completed by IOM Country Offices (Assisted Voluntary Return and Reintegration data), transhumance flows (Transhumance Tracking Tool), missing migrants (Missing Migrants Project), and ad-hoc data collection conducted for specific projects</w:t>
            </w:r>
            <w:r w:rsidR="00097699">
              <w:t>.</w:t>
            </w:r>
          </w:p>
          <w:p w14:paraId="015A524B" w14:textId="77777777" w:rsidR="0082779D" w:rsidRDefault="0082779D" w:rsidP="0082779D">
            <w:r>
              <w:t>In addition, the Region is also rich in migration data collected from a wide range of partners (National Statistics Offices collecting national data on migration, UN Agencies and Non-Governmental Organizations collecting data on thematic aspects of migration and displacement).</w:t>
            </w:r>
          </w:p>
          <w:p w14:paraId="4DBAC31D" w14:textId="77777777" w:rsidR="00C31AB0" w:rsidRDefault="00C31AB0" w:rsidP="0082779D">
            <w:pPr>
              <w:rPr>
                <w:b/>
                <w:bCs/>
                <w:u w:val="single"/>
              </w:rPr>
            </w:pPr>
          </w:p>
          <w:p w14:paraId="75A5AA0A" w14:textId="0844AD58" w:rsidR="00751AB3" w:rsidRPr="00751AB3" w:rsidRDefault="00751AB3" w:rsidP="0082779D">
            <w:pPr>
              <w:rPr>
                <w:b/>
                <w:bCs/>
                <w:u w:val="single"/>
              </w:rPr>
            </w:pPr>
            <w:r w:rsidRPr="00751AB3">
              <w:rPr>
                <w:b/>
                <w:bCs/>
                <w:u w:val="single"/>
              </w:rPr>
              <w:lastRenderedPageBreak/>
              <w:t>Supervision</w:t>
            </w:r>
          </w:p>
          <w:p w14:paraId="31AE780A" w14:textId="07DB43B5" w:rsidR="00241BC9" w:rsidRPr="008C5586" w:rsidRDefault="0082779D" w:rsidP="0082779D">
            <w:pPr>
              <w:rPr>
                <w:color w:val="FF0000"/>
              </w:rPr>
            </w:pPr>
            <w:r>
              <w:t xml:space="preserve">Under the direct supervision of the </w:t>
            </w:r>
            <w:r w:rsidR="007973AD">
              <w:t>H</w:t>
            </w:r>
            <w:r>
              <w:t>ead</w:t>
            </w:r>
            <w:r w:rsidR="007973AD">
              <w:t xml:space="preserve">, </w:t>
            </w:r>
            <w:r>
              <w:t>Regional Data Hub (RDH</w:t>
            </w:r>
            <w:r w:rsidR="00936854">
              <w:t>)</w:t>
            </w:r>
            <w:r w:rsidR="002E20FD">
              <w:t xml:space="preserve"> </w:t>
            </w:r>
            <w:r>
              <w:t xml:space="preserve">and the guidance of the DTM Global </w:t>
            </w:r>
            <w:r w:rsidR="007973AD">
              <w:t>T</w:t>
            </w:r>
            <w:r>
              <w:t xml:space="preserve">eam, the </w:t>
            </w:r>
            <w:r w:rsidR="00751AB3">
              <w:t>intern</w:t>
            </w:r>
            <w:r w:rsidR="00B56AE0">
              <w:t xml:space="preserve"> </w:t>
            </w:r>
            <w:r>
              <w:t>will support the work of the RD</w:t>
            </w:r>
            <w:r w:rsidR="00751AB3">
              <w:t>H</w:t>
            </w:r>
            <w:r>
              <w:t xml:space="preserve"> within the ROWCA, with a particular focus on DTM activities. In doing so, the successful candidate will be responsible for reporting tasks in the RDH, </w:t>
            </w:r>
            <w:r w:rsidR="00751AB3">
              <w:t xml:space="preserve">help in </w:t>
            </w:r>
            <w:r>
              <w:t>produc</w:t>
            </w:r>
            <w:r w:rsidR="00751AB3">
              <w:t>ing</w:t>
            </w:r>
            <w:r>
              <w:t xml:space="preserve"> regional analysis and products, contribute to the development, design and roll out of DTM activities, coordinate and monitor the timely implementation of DTM activities and production of DTM information products, provide project support on data and research related programmes and activities, and support information management capacity building initiatives of internal and external stakeholders.</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lastRenderedPageBreak/>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Pr="008E51F8" w:rsidRDefault="00241BC9" w:rsidP="008E51F8">
            <w:pPr>
              <w:pStyle w:val="Default"/>
              <w:jc w:val="both"/>
              <w:rPr>
                <w:rFonts w:ascii="Times New Roman" w:hAnsi="Times New Roman" w:cs="Times New Roman"/>
                <w:color w:val="auto"/>
                <w:sz w:val="22"/>
                <w:szCs w:val="22"/>
              </w:rPr>
            </w:pPr>
          </w:p>
          <w:p w14:paraId="318702D6" w14:textId="77777777" w:rsidR="00C92628" w:rsidRDefault="00C92628" w:rsidP="00C92628">
            <w:pPr>
              <w:pStyle w:val="ListParagraph"/>
              <w:numPr>
                <w:ilvl w:val="0"/>
                <w:numId w:val="39"/>
              </w:numPr>
              <w:spacing w:before="0" w:after="210" w:line="210" w:lineRule="atLeast"/>
              <w:ind w:left="360" w:right="386"/>
              <w:contextualSpacing/>
              <w:rPr>
                <w:sz w:val="20"/>
              </w:rPr>
            </w:pPr>
            <w:r>
              <w:rPr>
                <w:b/>
                <w:bCs/>
                <w:lang w:val="en-GB"/>
              </w:rPr>
              <w:t>Reporting and analysis</w:t>
            </w:r>
          </w:p>
          <w:p w14:paraId="23848C42" w14:textId="54C1E8F1" w:rsidR="00C92628" w:rsidRDefault="00C92628" w:rsidP="00C92628">
            <w:pPr>
              <w:pStyle w:val="ListParagraph"/>
              <w:numPr>
                <w:ilvl w:val="1"/>
                <w:numId w:val="39"/>
              </w:numPr>
              <w:spacing w:before="0" w:after="210" w:line="210" w:lineRule="atLeast"/>
              <w:ind w:left="1050" w:right="386"/>
              <w:contextualSpacing/>
            </w:pPr>
            <w:r>
              <w:t xml:space="preserve">In close coordination with DTM’s Analytics, Knowledge and Output Quality (AKO) </w:t>
            </w:r>
            <w:r w:rsidR="007973AD">
              <w:t>U</w:t>
            </w:r>
            <w:r>
              <w:t xml:space="preserve">nit at headquarters (HQ), systematically review DTM products drafted by missions in </w:t>
            </w:r>
            <w:r w:rsidR="00B56AE0">
              <w:t>West and Central Africa (</w:t>
            </w:r>
            <w:r>
              <w:t>WCA</w:t>
            </w:r>
            <w:r w:rsidR="00B56AE0">
              <w:t>)</w:t>
            </w:r>
            <w:r>
              <w:t>, with a particular focus on coherence and accuracy of content as well as the timely publishing of reports by country offices when they are due; layout and design; adherence to DTM and IOM reporting standards; quality of analysis, both quantitative and qualitative; messaging; and political sensitivities;</w:t>
            </w:r>
          </w:p>
          <w:p w14:paraId="2F058284" w14:textId="518613A4" w:rsidR="00C92628" w:rsidRDefault="00C92628" w:rsidP="00C92628">
            <w:pPr>
              <w:pStyle w:val="ListParagraph"/>
              <w:numPr>
                <w:ilvl w:val="1"/>
                <w:numId w:val="39"/>
              </w:numPr>
              <w:spacing w:before="0" w:after="210" w:line="210" w:lineRule="atLeast"/>
              <w:ind w:left="1050" w:right="386"/>
              <w:contextualSpacing/>
            </w:pPr>
            <w:r>
              <w:t>Support in the drafting of regional reports with the other members of the RDH team, including the “A Region On the Move” Report, the Regional Mobility Mapping,</w:t>
            </w:r>
            <w:r w:rsidR="002C5C35">
              <w:t xml:space="preserve"> WCA routes through the Sahel,</w:t>
            </w:r>
            <w:r>
              <w:t xml:space="preserve"> monthly regional dashboards as well as other regional products</w:t>
            </w:r>
            <w:r w:rsidR="007973AD">
              <w:t>;</w:t>
            </w:r>
          </w:p>
          <w:p w14:paraId="016CC0D2" w14:textId="77777777" w:rsidR="00C92628" w:rsidRDefault="00C92628" w:rsidP="00C92628">
            <w:pPr>
              <w:pStyle w:val="ListParagraph"/>
              <w:numPr>
                <w:ilvl w:val="1"/>
                <w:numId w:val="39"/>
              </w:numPr>
              <w:spacing w:before="0" w:after="210" w:line="210" w:lineRule="atLeast"/>
              <w:ind w:left="1050" w:right="386"/>
              <w:contextualSpacing/>
            </w:pPr>
            <w:r>
              <w:t xml:space="preserve">Support in the drafting and review of non-DTM information products produced by the Regional Data Hub, including reports by the Missing Migrants Project (MMP), Assistance to Voluntary Returns, and </w:t>
            </w:r>
          </w:p>
          <w:p w14:paraId="442DFAFA" w14:textId="4FDA4A69" w:rsidR="00C92628" w:rsidRDefault="007973AD" w:rsidP="00C92628">
            <w:pPr>
              <w:pStyle w:val="ListParagraph"/>
              <w:numPr>
                <w:ilvl w:val="1"/>
                <w:numId w:val="39"/>
              </w:numPr>
              <w:spacing w:before="0" w:after="210" w:line="210" w:lineRule="atLeast"/>
              <w:ind w:left="1050" w:right="386"/>
              <w:contextualSpacing/>
            </w:pPr>
            <w:r>
              <w:t>Participate in the d</w:t>
            </w:r>
            <w:r w:rsidR="00C92628">
              <w:t>evelop</w:t>
            </w:r>
            <w:r>
              <w:t>ment</w:t>
            </w:r>
            <w:r w:rsidR="00C92628">
              <w:t>, design and produc</w:t>
            </w:r>
            <w:r>
              <w:t>tion of</w:t>
            </w:r>
            <w:r w:rsidR="00C92628">
              <w:t xml:space="preserve"> regional information products, conducting in-depth analysis of region-wide and sub-regional displacement and migration data and performing narrative analysis, interpretation and extrapolation;      </w:t>
            </w:r>
          </w:p>
          <w:p w14:paraId="330215A0" w14:textId="04659150" w:rsidR="00C92628" w:rsidRDefault="00C92628" w:rsidP="00C92628">
            <w:pPr>
              <w:pStyle w:val="ListParagraph"/>
              <w:numPr>
                <w:ilvl w:val="1"/>
                <w:numId w:val="39"/>
              </w:numPr>
              <w:spacing w:before="0" w:after="210" w:line="210" w:lineRule="atLeast"/>
              <w:ind w:left="1050" w:right="386"/>
              <w:contextualSpacing/>
            </w:pPr>
            <w:r>
              <w:t xml:space="preserve">Support the development and drafting of reports and other information products produced by DTM </w:t>
            </w:r>
            <w:r w:rsidR="007973AD">
              <w:t>Country Offices</w:t>
            </w:r>
            <w:r>
              <w:t>;</w:t>
            </w:r>
          </w:p>
          <w:p w14:paraId="72046108" w14:textId="3BE756EA" w:rsidR="00C92628" w:rsidRDefault="00C92628" w:rsidP="00C92628">
            <w:pPr>
              <w:pStyle w:val="ListParagraph"/>
              <w:numPr>
                <w:ilvl w:val="1"/>
                <w:numId w:val="39"/>
              </w:numPr>
              <w:spacing w:before="0" w:after="210" w:line="210" w:lineRule="atLeast"/>
              <w:ind w:left="1050" w:right="386"/>
              <w:contextualSpacing/>
            </w:pPr>
            <w:r>
              <w:t xml:space="preserve">Contribute to the harmonization of DTM information products throughout the region and ensure that DTM and IOM reporting guidelines are adhered to; </w:t>
            </w:r>
            <w:r w:rsidR="00B56AE0">
              <w:t>and,</w:t>
            </w:r>
          </w:p>
          <w:p w14:paraId="2D0B5BCE" w14:textId="77777777" w:rsidR="00C92628" w:rsidRDefault="00C92628" w:rsidP="00C92628">
            <w:pPr>
              <w:pStyle w:val="ListParagraph"/>
              <w:numPr>
                <w:ilvl w:val="1"/>
                <w:numId w:val="39"/>
              </w:numPr>
              <w:spacing w:before="0" w:after="0" w:line="210" w:lineRule="atLeast"/>
              <w:ind w:left="1050" w:right="386"/>
              <w:contextualSpacing/>
            </w:pPr>
            <w:r>
              <w:t>Ensure the timely dissemination of products through the RDH’s weekly newsletter.</w:t>
            </w:r>
          </w:p>
          <w:p w14:paraId="27CDB6E5" w14:textId="77777777" w:rsidR="00C92628" w:rsidRDefault="00C92628" w:rsidP="00C92628">
            <w:pPr>
              <w:spacing w:after="0"/>
            </w:pPr>
          </w:p>
          <w:p w14:paraId="19EE267E" w14:textId="77777777" w:rsidR="00C92628" w:rsidRDefault="00C92628" w:rsidP="00C92628">
            <w:pPr>
              <w:pStyle w:val="ListParagraph"/>
              <w:numPr>
                <w:ilvl w:val="0"/>
                <w:numId w:val="39"/>
              </w:numPr>
              <w:spacing w:before="0" w:after="210" w:line="210" w:lineRule="atLeast"/>
              <w:ind w:left="360" w:right="386"/>
              <w:contextualSpacing/>
            </w:pPr>
            <w:r>
              <w:rPr>
                <w:b/>
                <w:bCs/>
              </w:rPr>
              <w:t>Support to implementation of DTM activities</w:t>
            </w:r>
          </w:p>
          <w:p w14:paraId="60476532" w14:textId="77777777" w:rsidR="00C92628" w:rsidRDefault="00C92628" w:rsidP="00C92628">
            <w:pPr>
              <w:pStyle w:val="ListParagraph"/>
              <w:numPr>
                <w:ilvl w:val="1"/>
                <w:numId w:val="39"/>
              </w:numPr>
              <w:spacing w:before="0" w:after="210" w:line="210" w:lineRule="atLeast"/>
              <w:ind w:left="1080" w:right="386"/>
              <w:contextualSpacing/>
            </w:pPr>
            <w:r>
              <w:t>Support the design, setup and roll out of DTM activities, in particular by contributing to the development of methodological notes; DTM tools and forms; analysis and reporting plans; information products; and dissemination;</w:t>
            </w:r>
          </w:p>
          <w:p w14:paraId="2E021C90" w14:textId="77777777" w:rsidR="00C92628" w:rsidRDefault="00C92628" w:rsidP="00C92628">
            <w:pPr>
              <w:pStyle w:val="ListParagraph"/>
              <w:numPr>
                <w:ilvl w:val="1"/>
                <w:numId w:val="39"/>
              </w:numPr>
              <w:spacing w:before="0" w:after="210" w:line="210" w:lineRule="atLeast"/>
              <w:ind w:left="1080" w:right="386"/>
              <w:contextualSpacing/>
            </w:pPr>
            <w:r>
              <w:t>Support the development of displacement- and migration-related DTM initiatives and activities in West and Central Africa;</w:t>
            </w:r>
          </w:p>
          <w:p w14:paraId="220E7B49" w14:textId="77777777" w:rsidR="00C92628" w:rsidRDefault="00C92628" w:rsidP="00C92628">
            <w:pPr>
              <w:pStyle w:val="ListParagraph"/>
              <w:numPr>
                <w:ilvl w:val="1"/>
                <w:numId w:val="39"/>
              </w:numPr>
              <w:spacing w:before="0" w:after="210" w:line="210" w:lineRule="atLeast"/>
              <w:ind w:left="1080" w:right="386"/>
              <w:contextualSpacing/>
            </w:pPr>
            <w:r>
              <w:t>Support DTM missions in the adaptation of existing tools and methodologies, the adoption of standardized activities, to fit missions’ contextual needs and requirements;</w:t>
            </w:r>
          </w:p>
          <w:p w14:paraId="209C5120" w14:textId="47846482" w:rsidR="00C92628" w:rsidRDefault="00C92628" w:rsidP="00C92628">
            <w:pPr>
              <w:pStyle w:val="ListParagraph"/>
              <w:numPr>
                <w:ilvl w:val="1"/>
                <w:numId w:val="39"/>
              </w:numPr>
              <w:spacing w:before="0" w:after="210" w:line="210" w:lineRule="atLeast"/>
              <w:ind w:left="1080" w:right="386"/>
              <w:contextualSpacing/>
            </w:pPr>
            <w:r>
              <w:t xml:space="preserve">Support the harmonization of DTM methodologies and data collection tools and calendars throughout the </w:t>
            </w:r>
            <w:r w:rsidR="007973AD">
              <w:t>R</w:t>
            </w:r>
            <w:r>
              <w:t>egion;</w:t>
            </w:r>
          </w:p>
          <w:p w14:paraId="27E0F58B" w14:textId="77777777" w:rsidR="00C92628" w:rsidRDefault="00C92628" w:rsidP="00C92628">
            <w:pPr>
              <w:pStyle w:val="ListParagraph"/>
              <w:numPr>
                <w:ilvl w:val="1"/>
                <w:numId w:val="39"/>
              </w:numPr>
              <w:spacing w:before="0" w:after="210" w:line="210" w:lineRule="atLeast"/>
              <w:ind w:left="1080" w:right="386"/>
              <w:contextualSpacing/>
            </w:pPr>
            <w:r>
              <w:lastRenderedPageBreak/>
              <w:t>Support the development and review of project proposals and donor reports which include DTM and other data related activities;</w:t>
            </w:r>
          </w:p>
          <w:p w14:paraId="3C430C66" w14:textId="3336B71A" w:rsidR="00063C85" w:rsidRDefault="00C92628" w:rsidP="00063C85">
            <w:pPr>
              <w:pStyle w:val="ListParagraph"/>
              <w:numPr>
                <w:ilvl w:val="1"/>
                <w:numId w:val="39"/>
              </w:numPr>
              <w:spacing w:before="0" w:after="210" w:line="210" w:lineRule="atLeast"/>
              <w:ind w:left="1080" w:right="386"/>
              <w:contextualSpacing/>
            </w:pPr>
            <w:r>
              <w:t>Monitor the timely and correct development and implement of DTM activities in West and Central Africa, with a particular focus on reporting;</w:t>
            </w:r>
          </w:p>
          <w:p w14:paraId="0CFA3DD6" w14:textId="77777777" w:rsidR="00F56418" w:rsidRDefault="00F56418" w:rsidP="00F56418">
            <w:pPr>
              <w:spacing w:after="210" w:line="210" w:lineRule="atLeast"/>
              <w:ind w:left="720" w:right="386"/>
              <w:contextualSpacing/>
            </w:pPr>
          </w:p>
          <w:p w14:paraId="71606649" w14:textId="77777777" w:rsidR="00C92628" w:rsidRDefault="00C92628" w:rsidP="00C92628">
            <w:pPr>
              <w:pStyle w:val="ListParagraph"/>
              <w:numPr>
                <w:ilvl w:val="0"/>
                <w:numId w:val="39"/>
              </w:numPr>
              <w:spacing w:before="0" w:after="210" w:line="210" w:lineRule="atLeast"/>
              <w:ind w:left="360" w:right="386"/>
              <w:contextualSpacing/>
            </w:pPr>
            <w:r>
              <w:rPr>
                <w:b/>
                <w:bCs/>
              </w:rPr>
              <w:t>Capacity building, training, information Requests, liaison and external relations</w:t>
            </w:r>
          </w:p>
          <w:p w14:paraId="379A6517" w14:textId="3D109CC7" w:rsidR="00C92628" w:rsidRDefault="00C92628" w:rsidP="00C92628">
            <w:pPr>
              <w:pStyle w:val="ListParagraph"/>
              <w:numPr>
                <w:ilvl w:val="1"/>
                <w:numId w:val="39"/>
              </w:numPr>
              <w:spacing w:before="0" w:after="210" w:line="210" w:lineRule="atLeast"/>
              <w:ind w:left="1080" w:right="386"/>
              <w:contextualSpacing/>
            </w:pPr>
            <w:r>
              <w:t>Reply to internal and external information requests that relate to IOM’s DTM initiatives and/or relay information requests that relate to country office data or data belonging to other units to the relevant country offices and units, respectively</w:t>
            </w:r>
            <w:r w:rsidR="007973AD">
              <w:t>;</w:t>
            </w:r>
          </w:p>
          <w:p w14:paraId="3924F81A" w14:textId="415B580F" w:rsidR="00C92628" w:rsidRDefault="00C92628" w:rsidP="00C92628">
            <w:pPr>
              <w:pStyle w:val="ListParagraph"/>
              <w:numPr>
                <w:ilvl w:val="1"/>
                <w:numId w:val="39"/>
              </w:numPr>
              <w:spacing w:before="0" w:after="210" w:line="210" w:lineRule="atLeast"/>
              <w:ind w:left="1080" w:right="386"/>
              <w:contextualSpacing/>
            </w:pPr>
            <w:r>
              <w:t>Liaise HQ with CO colleagues in what relates to reviews, and input requests</w:t>
            </w:r>
            <w:r w:rsidR="007973AD">
              <w:t>;</w:t>
            </w:r>
          </w:p>
          <w:p w14:paraId="5A4EC1A1" w14:textId="77777777" w:rsidR="00C92628" w:rsidRDefault="00C92628" w:rsidP="00C92628">
            <w:pPr>
              <w:pStyle w:val="ListParagraph"/>
              <w:numPr>
                <w:ilvl w:val="1"/>
                <w:numId w:val="39"/>
              </w:numPr>
              <w:spacing w:before="0" w:after="210" w:line="210" w:lineRule="atLeast"/>
              <w:ind w:left="1080" w:right="386"/>
              <w:contextualSpacing/>
            </w:pPr>
            <w:r>
              <w:t>Support project proposal development and donor report review.</w:t>
            </w:r>
          </w:p>
          <w:p w14:paraId="0B91976C" w14:textId="45EE3AC5" w:rsidR="007033A7" w:rsidRDefault="00C92628" w:rsidP="003933E4">
            <w:pPr>
              <w:pStyle w:val="ListParagraph"/>
              <w:numPr>
                <w:ilvl w:val="1"/>
                <w:numId w:val="39"/>
              </w:numPr>
              <w:spacing w:before="0" w:after="210" w:line="210" w:lineRule="atLeast"/>
              <w:ind w:left="1080" w:right="386"/>
              <w:contextualSpacing/>
            </w:pPr>
            <w:r>
              <w:t>Participate in regional inter-agency information management initiative such as the Regional Information Management Working Group (IMWG) meeting and contribute to the IMWG’s initiatives and work;</w:t>
            </w:r>
            <w:r w:rsidR="00B56AE0">
              <w:t xml:space="preserve"> and,</w:t>
            </w:r>
          </w:p>
          <w:p w14:paraId="5261757D" w14:textId="77777777" w:rsidR="003933E4" w:rsidRDefault="003933E4" w:rsidP="003933E4">
            <w:pPr>
              <w:spacing w:after="210" w:line="210" w:lineRule="atLeast"/>
              <w:ind w:left="720" w:right="386"/>
              <w:contextualSpacing/>
            </w:pPr>
          </w:p>
          <w:p w14:paraId="7D5D4EA7" w14:textId="77777777" w:rsidR="00C92628" w:rsidRPr="00F56418" w:rsidRDefault="00C92628" w:rsidP="00C92628">
            <w:pPr>
              <w:pStyle w:val="ListParagraph"/>
              <w:numPr>
                <w:ilvl w:val="0"/>
                <w:numId w:val="39"/>
              </w:numPr>
              <w:spacing w:before="0" w:after="210" w:line="210" w:lineRule="atLeast"/>
              <w:ind w:left="360" w:right="386"/>
              <w:contextualSpacing/>
              <w:rPr>
                <w:lang w:val="en-GB"/>
              </w:rPr>
            </w:pPr>
            <w:r>
              <w:rPr>
                <w:b/>
                <w:bCs/>
              </w:rPr>
              <w:t>Perform such other duties as may be assigned</w:t>
            </w:r>
          </w:p>
          <w:p w14:paraId="5CD61775" w14:textId="454692F2" w:rsidR="00F56418" w:rsidRPr="007033A7" w:rsidRDefault="007033A7" w:rsidP="00F56418">
            <w:pPr>
              <w:spacing w:after="210" w:line="210" w:lineRule="atLeast"/>
              <w:ind w:right="386"/>
              <w:contextualSpacing/>
              <w:rPr>
                <w:b/>
                <w:bCs/>
                <w:u w:val="single"/>
              </w:rPr>
            </w:pPr>
            <w:r w:rsidRPr="007033A7">
              <w:rPr>
                <w:b/>
                <w:bCs/>
                <w:u w:val="single"/>
              </w:rPr>
              <w:t>Training Components and Learning Elements</w:t>
            </w:r>
          </w:p>
          <w:p w14:paraId="646D43A6" w14:textId="7817F706" w:rsidR="0082779D" w:rsidRPr="003417AF" w:rsidRDefault="003933E4" w:rsidP="007033A7">
            <w:pPr>
              <w:pStyle w:val="ListParagraph"/>
              <w:numPr>
                <w:ilvl w:val="1"/>
                <w:numId w:val="39"/>
              </w:numPr>
              <w:spacing w:before="0" w:after="210" w:line="210" w:lineRule="atLeast"/>
              <w:ind w:left="1080" w:right="386"/>
              <w:contextualSpacing/>
              <w:rPr>
                <w:rFonts w:ascii="Times New Roman" w:hAnsi="Times New Roman" w:cs="Times New Roman"/>
              </w:rPr>
            </w:pPr>
            <w:r>
              <w:t xml:space="preserve">By being part of the RDH team in Dakar, the intern would benefit from learning </w:t>
            </w:r>
            <w:r w:rsidR="003417AF">
              <w:t>about migration topics on the 23 countries part of West and Central Africa</w:t>
            </w:r>
          </w:p>
          <w:p w14:paraId="40EE8703" w14:textId="7105423E" w:rsidR="003417AF" w:rsidRPr="00557B81" w:rsidRDefault="003417AF" w:rsidP="007033A7">
            <w:pPr>
              <w:pStyle w:val="ListParagraph"/>
              <w:numPr>
                <w:ilvl w:val="1"/>
                <w:numId w:val="39"/>
              </w:numPr>
              <w:spacing w:before="0" w:after="210" w:line="210" w:lineRule="atLeast"/>
              <w:ind w:left="1080" w:right="386"/>
              <w:contextualSpacing/>
              <w:rPr>
                <w:rFonts w:ascii="Times New Roman" w:hAnsi="Times New Roman" w:cs="Times New Roman"/>
              </w:rPr>
            </w:pPr>
            <w:r>
              <w:t xml:space="preserve">The Intern would benefit from learning </w:t>
            </w:r>
            <w:r w:rsidR="00961099">
              <w:t xml:space="preserve">from a </w:t>
            </w:r>
            <w:r w:rsidR="006378D2">
              <w:t>unit that is transversal to the entire structure of IOM, as data cuts across all thematics (protection, emergencies, health, labour, climate change</w:t>
            </w:r>
            <w:r w:rsidR="007E1902">
              <w:t>, border management, policy, among others) and its data provides insights into evidence</w:t>
            </w:r>
            <w:r w:rsidR="00557B81">
              <w:t>-</w:t>
            </w:r>
            <w:r w:rsidR="007E1902">
              <w:t xml:space="preserve">based policies </w:t>
            </w:r>
            <w:r w:rsidR="00557B81">
              <w:t>in all units.</w:t>
            </w:r>
          </w:p>
          <w:p w14:paraId="1A5E1042" w14:textId="472349B5" w:rsidR="00557B81" w:rsidRPr="00DA4E52" w:rsidRDefault="00557B81" w:rsidP="007033A7">
            <w:pPr>
              <w:pStyle w:val="ListParagraph"/>
              <w:numPr>
                <w:ilvl w:val="1"/>
                <w:numId w:val="39"/>
              </w:numPr>
              <w:spacing w:before="0" w:after="210" w:line="210" w:lineRule="atLeast"/>
              <w:ind w:left="1080" w:right="386"/>
              <w:contextualSpacing/>
              <w:rPr>
                <w:rFonts w:ascii="Times New Roman" w:hAnsi="Times New Roman" w:cs="Times New Roman"/>
              </w:rPr>
            </w:pPr>
            <w:r>
              <w:t xml:space="preserve">The intern would be trained and </w:t>
            </w:r>
            <w:r w:rsidR="00DA4E52">
              <w:t xml:space="preserve">would </w:t>
            </w:r>
            <w:r>
              <w:t xml:space="preserve">enhance their skills in terms </w:t>
            </w:r>
            <w:r w:rsidR="005224BC">
              <w:t>of data processing and analysis (cleaning, merging, storing databases), reporting and</w:t>
            </w:r>
            <w:r w:rsidR="00DA4E52">
              <w:t xml:space="preserve"> drafting of reports as well as the design of data collections methodologies.</w:t>
            </w:r>
          </w:p>
          <w:p w14:paraId="446993B6" w14:textId="2B2C46F3" w:rsidR="00DA4E52" w:rsidRDefault="00DA4E52" w:rsidP="007033A7">
            <w:pPr>
              <w:pStyle w:val="ListParagraph"/>
              <w:numPr>
                <w:ilvl w:val="1"/>
                <w:numId w:val="39"/>
              </w:numPr>
              <w:spacing w:before="0" w:after="210" w:line="210" w:lineRule="atLeast"/>
              <w:ind w:left="1080" w:right="386"/>
              <w:contextualSpacing/>
              <w:rPr>
                <w:rFonts w:ascii="Times New Roman" w:hAnsi="Times New Roman" w:cs="Times New Roman"/>
              </w:rPr>
            </w:pPr>
            <w:r>
              <w:t>The intern would ben</w:t>
            </w:r>
            <w:r w:rsidR="0077059A">
              <w:t>efit from learning about migration data in the region,</w:t>
            </w:r>
            <w:r w:rsidR="008B6617">
              <w:t xml:space="preserve"> as IOM leads </w:t>
            </w:r>
            <w:r w:rsidR="00D17D30">
              <w:t>global data collection in projects</w:t>
            </w:r>
            <w:r w:rsidR="008B6617">
              <w:t xml:space="preserve"> such as the missing migrants or the transhumance tracking tool</w:t>
            </w:r>
            <w:r w:rsidR="00D17D30">
              <w:t>.</w:t>
            </w:r>
          </w:p>
          <w:p w14:paraId="4651D545" w14:textId="095030D0" w:rsidR="0082779D" w:rsidRPr="008E51F8" w:rsidRDefault="0082779D" w:rsidP="008E51F8">
            <w:pPr>
              <w:pStyle w:val="xxmsonormal"/>
              <w:spacing w:before="0" w:beforeAutospacing="0" w:after="0" w:afterAutospacing="0"/>
              <w:jc w:val="both"/>
              <w:rPr>
                <w:rFonts w:ascii="Times New Roman" w:eastAsia="Times New Roman" w:hAnsi="Times New Roman" w:cs="Times New Roman"/>
                <w:lang w:val="en-US"/>
              </w:rPr>
            </w:pP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241BC9" w14:paraId="4A5FBB6A" w14:textId="77777777">
              <w:trPr>
                <w:trHeight w:val="324"/>
              </w:trPr>
              <w:tc>
                <w:tcPr>
                  <w:tcW w:w="0" w:type="auto"/>
                </w:tcPr>
                <w:p w14:paraId="6F5C7E21" w14:textId="09F477EF" w:rsidR="00241BC9" w:rsidRDefault="00241BC9" w:rsidP="00241BC9">
                  <w:pPr>
                    <w:spacing w:after="0"/>
                    <w:textAlignment w:val="baseline"/>
                  </w:pPr>
                </w:p>
              </w:tc>
            </w:tr>
            <w:tr w:rsidR="00241BC9" w14:paraId="315B1FF0" w14:textId="77777777">
              <w:trPr>
                <w:trHeight w:val="324"/>
              </w:trPr>
              <w:tc>
                <w:tcPr>
                  <w:tcW w:w="0" w:type="auto"/>
                </w:tcPr>
                <w:p w14:paraId="4DE952E0" w14:textId="2B491778" w:rsidR="007973AD" w:rsidRPr="007973AD" w:rsidRDefault="002E20FD" w:rsidP="00552E8F">
                  <w:pPr>
                    <w:pStyle w:val="ListParagraph"/>
                    <w:numPr>
                      <w:ilvl w:val="0"/>
                      <w:numId w:val="40"/>
                    </w:numPr>
                    <w:spacing w:before="0" w:after="0" w:line="210" w:lineRule="atLeast"/>
                    <w:ind w:right="386"/>
                    <w:contextualSpacing/>
                    <w:rPr>
                      <w:sz w:val="20"/>
                    </w:rPr>
                  </w:pPr>
                  <w:r>
                    <w:t>Student or graduate of a m</w:t>
                  </w:r>
                  <w:r w:rsidR="00552E8F">
                    <w:t>aster’s</w:t>
                  </w:r>
                  <w:r w:rsidR="003A2B49">
                    <w:t xml:space="preserve"> or university</w:t>
                  </w:r>
                  <w:r w:rsidR="00552E8F">
                    <w:t xml:space="preserve"> degree in Social Sciences, Political Science, International Relations, Law, Statistics, Data Science, Geography, Demography</w:t>
                  </w:r>
                  <w:r w:rsidR="00B56AE0">
                    <w:t>,</w:t>
                  </w:r>
                  <w:r w:rsidR="003A2B49">
                    <w:t xml:space="preserve"> Economics</w:t>
                  </w:r>
                  <w:r w:rsidR="00552E8F">
                    <w:t xml:space="preserve"> or a related field from an accredited academic institution</w:t>
                  </w:r>
                  <w:r w:rsidR="003A2B49">
                    <w:t>.</w:t>
                  </w:r>
                </w:p>
                <w:p w14:paraId="6B9E421C" w14:textId="4217D0EB" w:rsidR="00241BC9" w:rsidRPr="003A2B49" w:rsidRDefault="00552E8F" w:rsidP="003A2B49">
                  <w:pPr>
                    <w:pStyle w:val="ListParagraph"/>
                    <w:numPr>
                      <w:ilvl w:val="0"/>
                      <w:numId w:val="0"/>
                    </w:numPr>
                    <w:spacing w:before="0" w:after="0" w:line="210" w:lineRule="atLeast"/>
                    <w:ind w:left="720" w:right="386"/>
                    <w:contextualSpacing/>
                    <w:rPr>
                      <w:sz w:val="20"/>
                    </w:rPr>
                  </w:pPr>
                  <w:r>
                    <w:t xml:space="preserve"> </w:t>
                  </w:r>
                </w:p>
              </w:tc>
            </w:tr>
          </w:tbl>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lastRenderedPageBreak/>
              <w:t xml:space="preserve">Experience </w:t>
            </w:r>
          </w:p>
        </w:tc>
      </w:tr>
      <w:tr w:rsidR="00241BC9" w:rsidRPr="00CD72F7" w14:paraId="5EC7BAC2" w14:textId="77777777" w:rsidTr="003D333E">
        <w:tc>
          <w:tcPr>
            <w:tcW w:w="8302" w:type="dxa"/>
            <w:gridSpan w:val="3"/>
            <w:shd w:val="clear" w:color="auto" w:fill="auto"/>
          </w:tcPr>
          <w:p w14:paraId="1A28E321" w14:textId="77777777" w:rsidR="00752563" w:rsidRDefault="00752563" w:rsidP="00752563">
            <w:pPr>
              <w:pStyle w:val="ListParagraph"/>
              <w:numPr>
                <w:ilvl w:val="0"/>
                <w:numId w:val="31"/>
              </w:numPr>
              <w:spacing w:before="0" w:after="210" w:line="210" w:lineRule="atLeast"/>
              <w:ind w:right="386"/>
              <w:contextualSpacing/>
              <w:rPr>
                <w:rFonts w:eastAsia="Arial"/>
                <w:sz w:val="20"/>
              </w:rPr>
            </w:pPr>
            <w:r>
              <w:rPr>
                <w:rFonts w:eastAsia="Arial"/>
              </w:rPr>
              <w:t>Experience in Information Management or Data Management;</w:t>
            </w:r>
          </w:p>
          <w:p w14:paraId="2D9E27B4" w14:textId="77777777" w:rsidR="00752563" w:rsidRDefault="00752563" w:rsidP="00752563">
            <w:pPr>
              <w:pStyle w:val="ListParagraph"/>
              <w:numPr>
                <w:ilvl w:val="0"/>
                <w:numId w:val="31"/>
              </w:numPr>
              <w:spacing w:before="0" w:after="210" w:line="210" w:lineRule="atLeast"/>
              <w:ind w:right="386"/>
              <w:contextualSpacing/>
              <w:rPr>
                <w:rFonts w:eastAsia="Arial"/>
              </w:rPr>
            </w:pPr>
            <w:r>
              <w:rPr>
                <w:rFonts w:eastAsia="Arial"/>
              </w:rPr>
              <w:t>Experience in the drafting and review of information products and donor/project reports;</w:t>
            </w:r>
          </w:p>
          <w:p w14:paraId="321EB30D" w14:textId="7D3ACA35" w:rsidR="00241BC9" w:rsidRPr="00AA1B5C" w:rsidRDefault="00752563" w:rsidP="00AA1B5C">
            <w:pPr>
              <w:pStyle w:val="ListParagraph"/>
              <w:numPr>
                <w:ilvl w:val="0"/>
                <w:numId w:val="31"/>
              </w:numPr>
              <w:spacing w:before="0" w:after="210" w:line="210" w:lineRule="atLeast"/>
              <w:ind w:right="386"/>
              <w:contextualSpacing/>
              <w:rPr>
                <w:rFonts w:eastAsia="Arial"/>
              </w:rPr>
            </w:pPr>
            <w:r>
              <w:rPr>
                <w:rFonts w:eastAsia="Arial"/>
              </w:rPr>
              <w:t>Experience in and knowledge of graphic design is an advantage</w:t>
            </w:r>
            <w:r w:rsidR="00AA1B5C">
              <w:rPr>
                <w:rFonts w:eastAsia="Arial"/>
              </w:rPr>
              <w:t>.</w:t>
            </w: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05781B67" w14:textId="77777777" w:rsidR="00241BC9" w:rsidRDefault="00241BC9" w:rsidP="00241BC9">
            <w:pPr>
              <w:spacing w:after="120"/>
              <w:rPr>
                <w:rFonts w:eastAsia="Arial"/>
                <w:sz w:val="20"/>
              </w:rPr>
            </w:pPr>
          </w:p>
          <w:p w14:paraId="10227C7A" w14:textId="6FF2E7DC" w:rsidR="00241BC9" w:rsidRPr="006E3EA6" w:rsidRDefault="00F1198F" w:rsidP="000D005A">
            <w:pPr>
              <w:pStyle w:val="ListParagraph"/>
              <w:numPr>
                <w:ilvl w:val="0"/>
                <w:numId w:val="31"/>
              </w:numPr>
              <w:rPr>
                <w:color w:val="auto"/>
                <w:szCs w:val="22"/>
              </w:rPr>
            </w:pPr>
            <w:r>
              <w:rPr>
                <w:color w:val="auto"/>
                <w:szCs w:val="22"/>
              </w:rPr>
              <w:t>K</w:t>
            </w:r>
            <w:r w:rsidR="00241BC9" w:rsidRPr="006E3EA6">
              <w:rPr>
                <w:color w:val="auto"/>
                <w:szCs w:val="22"/>
              </w:rPr>
              <w:t>nowledge of the broad range of migration related subject areas dealt with by the Organization</w:t>
            </w:r>
            <w:r w:rsidR="007973AD" w:rsidRPr="006E3EA6">
              <w:rPr>
                <w:color w:val="auto"/>
                <w:szCs w:val="22"/>
              </w:rPr>
              <w:t>;</w:t>
            </w:r>
          </w:p>
          <w:p w14:paraId="1DA45685" w14:textId="09647EA4" w:rsidR="005B4DE8" w:rsidRPr="006E3EA6" w:rsidRDefault="00F1198F" w:rsidP="005B4DE8">
            <w:pPr>
              <w:pStyle w:val="ListParagraph"/>
              <w:numPr>
                <w:ilvl w:val="0"/>
                <w:numId w:val="31"/>
              </w:numPr>
              <w:rPr>
                <w:color w:val="auto"/>
                <w:szCs w:val="22"/>
              </w:rPr>
            </w:pPr>
            <w:r>
              <w:rPr>
                <w:color w:val="auto"/>
                <w:szCs w:val="22"/>
              </w:rPr>
              <w:t>K</w:t>
            </w:r>
            <w:r w:rsidR="005B4DE8" w:rsidRPr="006E3EA6">
              <w:rPr>
                <w:color w:val="auto"/>
                <w:szCs w:val="22"/>
              </w:rPr>
              <w:t xml:space="preserve">nowledge of and experience with </w:t>
            </w:r>
            <w:r>
              <w:rPr>
                <w:color w:val="auto"/>
                <w:szCs w:val="22"/>
              </w:rPr>
              <w:t>data collection</w:t>
            </w:r>
            <w:r w:rsidR="005B4DE8" w:rsidRPr="006E3EA6">
              <w:rPr>
                <w:color w:val="auto"/>
                <w:szCs w:val="22"/>
              </w:rPr>
              <w:t xml:space="preserve"> tools, data process</w:t>
            </w:r>
            <w:r>
              <w:rPr>
                <w:color w:val="auto"/>
                <w:szCs w:val="22"/>
              </w:rPr>
              <w:t>ing</w:t>
            </w:r>
            <w:r w:rsidR="005B4DE8" w:rsidRPr="006E3EA6">
              <w:rPr>
                <w:color w:val="auto"/>
                <w:szCs w:val="22"/>
              </w:rPr>
              <w:t>;</w:t>
            </w:r>
          </w:p>
          <w:p w14:paraId="4497E3B0" w14:textId="038DF9BB" w:rsidR="005B4DE8" w:rsidRPr="006E3EA6" w:rsidRDefault="005B4DE8" w:rsidP="005B4DE8">
            <w:pPr>
              <w:pStyle w:val="ListParagraph"/>
              <w:numPr>
                <w:ilvl w:val="0"/>
                <w:numId w:val="31"/>
              </w:numPr>
              <w:rPr>
                <w:color w:val="auto"/>
                <w:szCs w:val="22"/>
              </w:rPr>
            </w:pPr>
            <w:r w:rsidRPr="006E3EA6">
              <w:rPr>
                <w:color w:val="auto"/>
                <w:szCs w:val="22"/>
              </w:rPr>
              <w:t>Good understanding of the migration and displacement context in West and Central Africa;</w:t>
            </w:r>
            <w:r w:rsidR="007973AD" w:rsidRPr="006E3EA6">
              <w:rPr>
                <w:color w:val="auto"/>
                <w:szCs w:val="22"/>
              </w:rPr>
              <w:t xml:space="preserve"> and,</w:t>
            </w:r>
          </w:p>
          <w:p w14:paraId="350295F7" w14:textId="684E0227" w:rsidR="005B4DE8" w:rsidRPr="00A77BCD" w:rsidRDefault="005B4DE8" w:rsidP="005B4DE8">
            <w:pPr>
              <w:pStyle w:val="ListParagraph"/>
              <w:numPr>
                <w:ilvl w:val="0"/>
                <w:numId w:val="31"/>
              </w:numPr>
              <w:rPr>
                <w:i/>
                <w:iCs/>
                <w:color w:val="4F6228" w:themeColor="accent3" w:themeShade="80"/>
                <w:szCs w:val="22"/>
              </w:rPr>
            </w:pPr>
            <w:r w:rsidRPr="006E3EA6">
              <w:rPr>
                <w:color w:val="auto"/>
                <w:szCs w:val="22"/>
              </w:rPr>
              <w:t>Knowledge of MS Office and basic software packages; knowledge of ODK, KoboCollect, ArcGIS, InDesign, Adobe Illustrator, SAS and other similar tools is an advantage</w:t>
            </w:r>
            <w:r w:rsidR="007973AD" w:rsidRPr="006E3EA6">
              <w:rPr>
                <w:color w:val="auto"/>
                <w:szCs w:val="22"/>
              </w:rPr>
              <w:t>.</w:t>
            </w: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3A56D977" w14:textId="47FC1B01" w:rsidR="00B56AE0" w:rsidRPr="00B56AE0" w:rsidRDefault="00AE49CE" w:rsidP="00B56AE0">
            <w:pPr>
              <w:spacing w:after="0"/>
              <w:rPr>
                <w:color w:val="1F497D" w:themeColor="text2"/>
              </w:rPr>
            </w:pPr>
            <w:r>
              <w:rPr>
                <w:color w:val="1F497D" w:themeColor="text2"/>
              </w:rPr>
              <w:t>F</w:t>
            </w:r>
            <w:r w:rsidR="00B56AE0" w:rsidRPr="00B56AE0">
              <w:rPr>
                <w:color w:val="1F497D" w:themeColor="text2"/>
              </w:rPr>
              <w:t xml:space="preserve">luency in </w:t>
            </w:r>
            <w:r w:rsidR="00B56AE0">
              <w:rPr>
                <w:color w:val="1F497D" w:themeColor="text2"/>
              </w:rPr>
              <w:t>English and French</w:t>
            </w:r>
            <w:r w:rsidR="00B56AE0" w:rsidRPr="00B56AE0">
              <w:rPr>
                <w:color w:val="1F497D" w:themeColor="text2"/>
              </w:rPr>
              <w:t xml:space="preserve"> is required (oral and written).</w:t>
            </w:r>
          </w:p>
          <w:p w14:paraId="155962AD" w14:textId="14701610" w:rsidR="00241BC9" w:rsidRPr="00C52B95" w:rsidRDefault="00241BC9" w:rsidP="00241BC9">
            <w:pPr>
              <w:spacing w:after="0"/>
              <w:rPr>
                <w:szCs w:val="22"/>
              </w:rPr>
            </w:pPr>
          </w:p>
        </w:tc>
        <w:tc>
          <w:tcPr>
            <w:tcW w:w="4292" w:type="dxa"/>
            <w:tcBorders>
              <w:bottom w:val="single" w:sz="4" w:space="0" w:color="auto"/>
            </w:tcBorders>
            <w:shd w:val="clear" w:color="auto" w:fill="auto"/>
          </w:tcPr>
          <w:p w14:paraId="212B32E8" w14:textId="02874778" w:rsidR="00241BC9" w:rsidRPr="00C52B95" w:rsidRDefault="00241BC9" w:rsidP="00241BC9">
            <w:pPr>
              <w:spacing w:after="0"/>
              <w:rPr>
                <w:szCs w:val="22"/>
              </w:rPr>
            </w:pP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CD72F7" w:rsidRDefault="00241BC9" w:rsidP="00241BC9">
            <w:pPr>
              <w:pStyle w:val="Heading1"/>
            </w:pPr>
            <w:r w:rsidRPr="00CD72F7">
              <w:t>VI. Competencies</w:t>
            </w:r>
            <w:r w:rsidRPr="00CD72F7">
              <w:rPr>
                <w:rStyle w:val="FootnoteReference"/>
              </w:rPr>
              <w:footnoteReference w:id="1"/>
            </w:r>
          </w:p>
        </w:tc>
      </w:tr>
      <w:tr w:rsidR="00557B4F"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E0114D9" w14:textId="77777777" w:rsidR="00557B4F" w:rsidRPr="00B4642E" w:rsidRDefault="00557B4F" w:rsidP="00557B4F">
            <w:pPr>
              <w:rPr>
                <w:szCs w:val="22"/>
              </w:rPr>
            </w:pPr>
            <w:r w:rsidRPr="00B4642E">
              <w:rPr>
                <w:szCs w:val="22"/>
              </w:rPr>
              <w:t>The incumbent is expected to demonstrate the following values and competencies:</w:t>
            </w:r>
          </w:p>
          <w:p w14:paraId="1A89B69B" w14:textId="77777777" w:rsidR="00557B4F" w:rsidRPr="00B4642E" w:rsidRDefault="00557B4F" w:rsidP="00557B4F">
            <w:pPr>
              <w:rPr>
                <w:b/>
                <w:szCs w:val="22"/>
              </w:rPr>
            </w:pPr>
            <w:r w:rsidRPr="00B4642E">
              <w:rPr>
                <w:b/>
                <w:szCs w:val="22"/>
              </w:rPr>
              <w:t xml:space="preserve">Values - </w:t>
            </w:r>
            <w:r w:rsidRPr="00B4642E">
              <w:rPr>
                <w:szCs w:val="22"/>
              </w:rPr>
              <w:t>all IOM staff members must abide by and demonstrate these three values:</w:t>
            </w:r>
          </w:p>
          <w:p w14:paraId="302F0FC2" w14:textId="77777777" w:rsidR="00557B4F" w:rsidRPr="00B4642E" w:rsidRDefault="00557B4F" w:rsidP="00557B4F">
            <w:pPr>
              <w:numPr>
                <w:ilvl w:val="0"/>
                <w:numId w:val="2"/>
              </w:numPr>
              <w:autoSpaceDE/>
              <w:autoSpaceDN/>
              <w:adjustRightInd/>
              <w:spacing w:after="210" w:line="210" w:lineRule="atLeast"/>
              <w:ind w:right="386"/>
              <w:contextualSpacing/>
              <w:rPr>
                <w:szCs w:val="22"/>
              </w:rPr>
            </w:pPr>
            <w:r w:rsidRPr="00B4642E">
              <w:rPr>
                <w:szCs w:val="22"/>
                <w:u w:val="single"/>
              </w:rPr>
              <w:t>Inclusion and respect for diversity:</w:t>
            </w:r>
            <w:r w:rsidRPr="00B4642E">
              <w:rPr>
                <w:szCs w:val="22"/>
              </w:rPr>
              <w:t xml:space="preserve"> respects and promotes individual and cultural differences; encourages diversity and inclusion wherever possible.</w:t>
            </w:r>
          </w:p>
          <w:p w14:paraId="187C48D7" w14:textId="77777777" w:rsidR="00557B4F" w:rsidRPr="00B4642E" w:rsidRDefault="00557B4F" w:rsidP="00557B4F">
            <w:pPr>
              <w:numPr>
                <w:ilvl w:val="0"/>
                <w:numId w:val="2"/>
              </w:numPr>
              <w:autoSpaceDE/>
              <w:autoSpaceDN/>
              <w:adjustRightInd/>
              <w:spacing w:after="210" w:line="210" w:lineRule="atLeast"/>
              <w:ind w:right="386"/>
              <w:contextualSpacing/>
              <w:rPr>
                <w:szCs w:val="22"/>
              </w:rPr>
            </w:pPr>
            <w:r w:rsidRPr="00B4642E">
              <w:rPr>
                <w:szCs w:val="22"/>
                <w:u w:val="single"/>
              </w:rPr>
              <w:t>Integrity and transparency:</w:t>
            </w:r>
            <w:r w:rsidRPr="00B4642E">
              <w:rPr>
                <w:szCs w:val="22"/>
              </w:rPr>
              <w:t xml:space="preserve"> maintains high ethical standards and acts in a manner consistent with organizational principles/rules and standards of conduct.</w:t>
            </w:r>
          </w:p>
          <w:p w14:paraId="73031EE5" w14:textId="77777777" w:rsidR="00557B4F" w:rsidRPr="00B4642E" w:rsidRDefault="00557B4F" w:rsidP="00557B4F">
            <w:pPr>
              <w:numPr>
                <w:ilvl w:val="0"/>
                <w:numId w:val="2"/>
              </w:numPr>
              <w:autoSpaceDE/>
              <w:autoSpaceDN/>
              <w:adjustRightInd/>
              <w:spacing w:after="210" w:line="210" w:lineRule="atLeast"/>
              <w:ind w:right="386"/>
              <w:contextualSpacing/>
              <w:rPr>
                <w:szCs w:val="22"/>
              </w:rPr>
            </w:pPr>
            <w:r w:rsidRPr="00B4642E">
              <w:rPr>
                <w:szCs w:val="22"/>
                <w:u w:val="single"/>
              </w:rPr>
              <w:t>Professionalism:</w:t>
            </w:r>
            <w:r w:rsidRPr="00B4642E">
              <w:rPr>
                <w:szCs w:val="22"/>
              </w:rPr>
              <w:t xml:space="preserve"> demonstrates ability to work in a composed, competent and committed manner and exercises careful judgment in meeting day-to-day challenges.</w:t>
            </w:r>
          </w:p>
          <w:p w14:paraId="59C51945" w14:textId="77777777" w:rsidR="00557B4F" w:rsidRPr="00B4642E" w:rsidRDefault="00557B4F" w:rsidP="00557B4F">
            <w:pPr>
              <w:rPr>
                <w:b/>
                <w:szCs w:val="22"/>
              </w:rPr>
            </w:pPr>
          </w:p>
          <w:p w14:paraId="7967636D" w14:textId="77777777" w:rsidR="00557B4F" w:rsidRPr="00B4642E" w:rsidRDefault="00557B4F" w:rsidP="00557B4F">
            <w:pPr>
              <w:rPr>
                <w:b/>
                <w:szCs w:val="22"/>
              </w:rPr>
            </w:pPr>
            <w:r w:rsidRPr="00B4642E">
              <w:rPr>
                <w:b/>
                <w:szCs w:val="22"/>
              </w:rPr>
              <w:t xml:space="preserve">Core Competencies </w:t>
            </w:r>
            <w:r w:rsidRPr="00B4642E">
              <w:rPr>
                <w:szCs w:val="22"/>
              </w:rPr>
              <w:t>– behavioural indicators level 2</w:t>
            </w:r>
          </w:p>
          <w:p w14:paraId="0E5E3401" w14:textId="77777777" w:rsidR="00557B4F" w:rsidRPr="00B4642E" w:rsidRDefault="00557B4F" w:rsidP="00557B4F">
            <w:pPr>
              <w:numPr>
                <w:ilvl w:val="0"/>
                <w:numId w:val="3"/>
              </w:numPr>
              <w:autoSpaceDE/>
              <w:autoSpaceDN/>
              <w:adjustRightInd/>
              <w:spacing w:after="210" w:line="210" w:lineRule="atLeast"/>
              <w:ind w:right="386"/>
              <w:contextualSpacing/>
              <w:rPr>
                <w:szCs w:val="22"/>
                <w:u w:val="single"/>
              </w:rPr>
            </w:pPr>
            <w:r w:rsidRPr="00B4642E">
              <w:rPr>
                <w:szCs w:val="22"/>
                <w:u w:val="single"/>
              </w:rPr>
              <w:t>Teamwork:</w:t>
            </w:r>
            <w:r w:rsidRPr="00B4642E">
              <w:rPr>
                <w:szCs w:val="22"/>
              </w:rPr>
              <w:t xml:space="preserve"> develops and promotes effective collaboration within and across units to achieve shared goals and optimize results.</w:t>
            </w:r>
          </w:p>
          <w:p w14:paraId="4EFDB0F3" w14:textId="77777777" w:rsidR="00557B4F" w:rsidRPr="00B4642E" w:rsidRDefault="00557B4F" w:rsidP="00557B4F">
            <w:pPr>
              <w:numPr>
                <w:ilvl w:val="0"/>
                <w:numId w:val="3"/>
              </w:numPr>
              <w:autoSpaceDE/>
              <w:autoSpaceDN/>
              <w:adjustRightInd/>
              <w:spacing w:after="210" w:line="210" w:lineRule="atLeast"/>
              <w:ind w:right="386"/>
              <w:contextualSpacing/>
              <w:rPr>
                <w:szCs w:val="22"/>
                <w:u w:val="single"/>
              </w:rPr>
            </w:pPr>
            <w:r w:rsidRPr="00B4642E">
              <w:rPr>
                <w:szCs w:val="22"/>
                <w:u w:val="single"/>
              </w:rPr>
              <w:t>Delivering results:</w:t>
            </w:r>
            <w:r w:rsidRPr="00B4642E">
              <w:rPr>
                <w:szCs w:val="22"/>
              </w:rPr>
              <w:t xml:space="preserve"> produces and delivers quality results in a service-oriented and timely manner; is action oriented and committed to achieving agreed outcomes.</w:t>
            </w:r>
          </w:p>
          <w:p w14:paraId="757A4905" w14:textId="77777777" w:rsidR="00557B4F" w:rsidRPr="00B4642E" w:rsidRDefault="00557B4F" w:rsidP="00557B4F">
            <w:pPr>
              <w:numPr>
                <w:ilvl w:val="0"/>
                <w:numId w:val="3"/>
              </w:numPr>
              <w:autoSpaceDE/>
              <w:autoSpaceDN/>
              <w:adjustRightInd/>
              <w:spacing w:after="210" w:line="210" w:lineRule="atLeast"/>
              <w:ind w:right="386"/>
              <w:contextualSpacing/>
              <w:rPr>
                <w:szCs w:val="22"/>
                <w:u w:val="single"/>
              </w:rPr>
            </w:pPr>
            <w:r w:rsidRPr="00B4642E">
              <w:rPr>
                <w:szCs w:val="22"/>
                <w:u w:val="single"/>
              </w:rPr>
              <w:lastRenderedPageBreak/>
              <w:t>Managing and sharing knowledge:</w:t>
            </w:r>
            <w:r w:rsidRPr="00B4642E">
              <w:rPr>
                <w:szCs w:val="22"/>
              </w:rPr>
              <w:t xml:space="preserve"> continuously seeks to learn, share knowledge and innovate.</w:t>
            </w:r>
          </w:p>
          <w:p w14:paraId="6F50307C" w14:textId="77777777" w:rsidR="00557B4F" w:rsidRPr="00B4642E" w:rsidRDefault="00557B4F" w:rsidP="00557B4F">
            <w:pPr>
              <w:numPr>
                <w:ilvl w:val="0"/>
                <w:numId w:val="3"/>
              </w:numPr>
              <w:autoSpaceDE/>
              <w:autoSpaceDN/>
              <w:adjustRightInd/>
              <w:spacing w:after="210" w:line="210" w:lineRule="atLeast"/>
              <w:ind w:right="386"/>
              <w:contextualSpacing/>
              <w:rPr>
                <w:szCs w:val="22"/>
                <w:u w:val="single"/>
              </w:rPr>
            </w:pPr>
            <w:r w:rsidRPr="00B4642E">
              <w:rPr>
                <w:szCs w:val="22"/>
                <w:u w:val="single"/>
              </w:rPr>
              <w:t>Accountability:</w:t>
            </w:r>
            <w:r w:rsidRPr="00B4642E">
              <w:rPr>
                <w:szCs w:val="22"/>
              </w:rPr>
              <w:t xml:space="preserve"> takes ownership for achieving the Organization’s priorities and assumes responsibility for own action and delegated work.</w:t>
            </w:r>
          </w:p>
          <w:p w14:paraId="726105FF" w14:textId="77777777" w:rsidR="00557B4F" w:rsidRPr="00B4642E" w:rsidRDefault="00557B4F" w:rsidP="00557B4F">
            <w:pPr>
              <w:numPr>
                <w:ilvl w:val="0"/>
                <w:numId w:val="3"/>
              </w:numPr>
              <w:autoSpaceDE/>
              <w:autoSpaceDN/>
              <w:adjustRightInd/>
              <w:spacing w:after="210" w:line="210" w:lineRule="atLeast"/>
              <w:ind w:right="386"/>
              <w:contextualSpacing/>
              <w:rPr>
                <w:szCs w:val="22"/>
                <w:u w:val="single"/>
              </w:rPr>
            </w:pPr>
            <w:r w:rsidRPr="00B4642E">
              <w:rPr>
                <w:szCs w:val="22"/>
                <w:u w:val="single"/>
              </w:rPr>
              <w:t>Communication:</w:t>
            </w:r>
            <w:r w:rsidRPr="00B4642E">
              <w:rPr>
                <w:szCs w:val="22"/>
              </w:rPr>
              <w:t xml:space="preserve"> encourages and contributes to clear and open communication; explains complex matters in an informative, inspiring and motivational way.</w:t>
            </w:r>
          </w:p>
          <w:p w14:paraId="0F2FF8B5" w14:textId="77777777" w:rsidR="00557B4F" w:rsidRPr="00B4642E" w:rsidRDefault="00557B4F" w:rsidP="00557B4F">
            <w:pPr>
              <w:contextualSpacing/>
              <w:rPr>
                <w:szCs w:val="22"/>
              </w:rPr>
            </w:pPr>
          </w:p>
          <w:p w14:paraId="2222B530" w14:textId="29A4B7D1" w:rsidR="00557B4F" w:rsidRPr="00C52B95" w:rsidRDefault="00557B4F" w:rsidP="00AE49CE">
            <w:pPr>
              <w:autoSpaceDE/>
              <w:autoSpaceDN/>
              <w:adjustRightInd/>
              <w:spacing w:after="210" w:line="210" w:lineRule="atLeast"/>
              <w:ind w:right="386"/>
              <w:contextualSpacing/>
              <w:rPr>
                <w:u w:val="single"/>
              </w:rPr>
            </w:pPr>
          </w:p>
        </w:tc>
      </w:tr>
      <w:tr w:rsidR="00AE49CE" w:rsidRPr="00CD72F7" w14:paraId="539D45CB"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07E41243" w14:textId="39D01F91" w:rsidR="00AE49CE" w:rsidRDefault="007A3BFA" w:rsidP="00557B4F">
            <w:pPr>
              <w:rPr>
                <w:b/>
                <w:smallCaps/>
              </w:rPr>
            </w:pPr>
            <w:r w:rsidRPr="007A3BFA">
              <w:rPr>
                <w:b/>
                <w:smallCaps/>
              </w:rPr>
              <w:lastRenderedPageBreak/>
              <w:t>N</w:t>
            </w:r>
            <w:r>
              <w:rPr>
                <w:b/>
                <w:smallCaps/>
              </w:rPr>
              <w:t>otes</w:t>
            </w:r>
            <w:r w:rsidR="002B59BC">
              <w:rPr>
                <w:rStyle w:val="FootnoteReference"/>
                <w:b/>
                <w:smallCaps/>
              </w:rPr>
              <w:footnoteReference w:id="2"/>
            </w:r>
          </w:p>
        </w:tc>
      </w:tr>
      <w:tr w:rsidR="00AE49CE" w:rsidRPr="00CD72F7" w14:paraId="64071E70" w14:textId="77777777" w:rsidTr="007A3BFA">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38F21F58" w14:textId="77777777" w:rsidR="003509C6" w:rsidRPr="00F1198F" w:rsidRDefault="003509C6" w:rsidP="003509C6">
            <w:pPr>
              <w:autoSpaceDE/>
              <w:autoSpaceDN/>
              <w:adjustRightInd/>
              <w:spacing w:after="210" w:line="210" w:lineRule="atLeast"/>
              <w:ind w:right="386"/>
              <w:contextualSpacing/>
              <w:rPr>
                <w:b/>
                <w:bCs/>
                <w:u w:val="single"/>
              </w:rPr>
            </w:pPr>
            <w:r w:rsidRPr="00F1198F">
              <w:rPr>
                <w:b/>
                <w:bCs/>
                <w:u w:val="single"/>
              </w:rPr>
              <w:t>Eligibility and Selection</w:t>
            </w:r>
          </w:p>
          <w:p w14:paraId="3BA9586C" w14:textId="77777777" w:rsidR="003509C6" w:rsidRPr="003F54FB" w:rsidRDefault="003509C6" w:rsidP="003509C6">
            <w:pPr>
              <w:autoSpaceDE/>
              <w:autoSpaceDN/>
              <w:adjustRightInd/>
              <w:spacing w:after="210" w:line="210" w:lineRule="atLeast"/>
              <w:ind w:right="386"/>
              <w:contextualSpacing/>
            </w:pPr>
          </w:p>
          <w:p w14:paraId="50D914FA" w14:textId="1B3D67EF" w:rsidR="003F54FB" w:rsidRPr="003F54FB" w:rsidRDefault="003F54FB" w:rsidP="003F54FB">
            <w:pPr>
              <w:autoSpaceDE/>
              <w:autoSpaceDN/>
              <w:adjustRightInd/>
              <w:spacing w:after="210" w:line="210" w:lineRule="atLeast"/>
              <w:ind w:right="386"/>
              <w:contextualSpacing/>
            </w:pPr>
            <w:r w:rsidRPr="003F54FB">
              <w:t>In general, the Internship Programme aims at attracting talented students and graduates who:</w:t>
            </w:r>
          </w:p>
          <w:p w14:paraId="330691AA" w14:textId="77777777" w:rsidR="003F54FB" w:rsidRPr="003F54FB" w:rsidRDefault="003F54FB" w:rsidP="003F54FB">
            <w:pPr>
              <w:autoSpaceDE/>
              <w:autoSpaceDN/>
              <w:adjustRightInd/>
              <w:spacing w:after="210" w:line="210" w:lineRule="atLeast"/>
              <w:ind w:right="386"/>
              <w:contextualSpacing/>
            </w:pPr>
          </w:p>
          <w:p w14:paraId="68D0A2CA" w14:textId="0459DA65" w:rsidR="003F54FB" w:rsidRPr="003F54FB" w:rsidRDefault="003F54FB" w:rsidP="003F54FB">
            <w:pPr>
              <w:autoSpaceDE/>
              <w:autoSpaceDN/>
              <w:adjustRightInd/>
              <w:spacing w:after="210" w:line="210" w:lineRule="atLeast"/>
              <w:ind w:right="386"/>
              <w:contextualSpacing/>
            </w:pPr>
            <w:r w:rsidRPr="003F54FB">
              <w:t>a) have a specific interest in, or whose studies have covered, areas relevant to IOM programmes and activities;</w:t>
            </w:r>
          </w:p>
          <w:p w14:paraId="270204EA" w14:textId="77777777" w:rsidR="003F54FB" w:rsidRPr="003F54FB" w:rsidRDefault="003F54FB" w:rsidP="003F54FB">
            <w:pPr>
              <w:autoSpaceDE/>
              <w:autoSpaceDN/>
              <w:adjustRightInd/>
              <w:spacing w:after="210" w:line="210" w:lineRule="atLeast"/>
              <w:ind w:right="386"/>
              <w:contextualSpacing/>
            </w:pPr>
          </w:p>
          <w:p w14:paraId="3C678158" w14:textId="5F18355A" w:rsidR="003F54FB" w:rsidRPr="003F54FB" w:rsidRDefault="003F54FB" w:rsidP="003F54FB">
            <w:pPr>
              <w:autoSpaceDE/>
              <w:autoSpaceDN/>
              <w:adjustRightInd/>
              <w:spacing w:after="210" w:line="210" w:lineRule="atLeast"/>
              <w:ind w:right="386"/>
              <w:contextualSpacing/>
            </w:pPr>
            <w:r w:rsidRPr="003F54FB">
              <w:t>b) are holding a scholarship for internship placements in international organizations and/or for whom internship is required to complete their studies; or</w:t>
            </w:r>
          </w:p>
          <w:p w14:paraId="69D9F2CB" w14:textId="77777777" w:rsidR="003F54FB" w:rsidRPr="003F54FB" w:rsidRDefault="003F54FB" w:rsidP="003F54FB">
            <w:pPr>
              <w:autoSpaceDE/>
              <w:autoSpaceDN/>
              <w:adjustRightInd/>
              <w:spacing w:after="210" w:line="210" w:lineRule="atLeast"/>
              <w:ind w:right="386"/>
              <w:contextualSpacing/>
            </w:pPr>
          </w:p>
          <w:p w14:paraId="240F9616" w14:textId="43AFC49C" w:rsidR="003F54FB" w:rsidRPr="003F54FB" w:rsidRDefault="003F54FB" w:rsidP="003F54FB">
            <w:pPr>
              <w:autoSpaceDE/>
              <w:autoSpaceDN/>
              <w:adjustRightInd/>
              <w:spacing w:after="210" w:line="210" w:lineRule="atLeast"/>
              <w:ind w:right="386"/>
              <w:contextualSpacing/>
            </w:pPr>
            <w:r w:rsidRPr="003F54FB">
              <w:t>c) are sponsored by governmental/non-governmental institutions and/or academia to work in specific areas relevant to both IOM and the sponsor.</w:t>
            </w:r>
          </w:p>
          <w:p w14:paraId="04FDA1BD" w14:textId="77777777" w:rsidR="003F54FB" w:rsidRPr="003F54FB" w:rsidRDefault="003F54FB" w:rsidP="003F54FB">
            <w:pPr>
              <w:autoSpaceDE/>
              <w:autoSpaceDN/>
              <w:adjustRightInd/>
              <w:spacing w:after="210" w:line="210" w:lineRule="atLeast"/>
              <w:ind w:right="386"/>
              <w:contextualSpacing/>
            </w:pPr>
          </w:p>
          <w:p w14:paraId="63DA3442" w14:textId="57E85A98" w:rsidR="003F54FB" w:rsidRPr="003F54FB" w:rsidRDefault="003F54FB" w:rsidP="003F54FB">
            <w:pPr>
              <w:autoSpaceDE/>
              <w:autoSpaceDN/>
              <w:adjustRightInd/>
              <w:spacing w:after="210" w:line="210" w:lineRule="atLeast"/>
              <w:ind w:right="386"/>
              <w:contextualSpacing/>
            </w:pPr>
            <w:r w:rsidRPr="003F54FB">
              <w:t>d) are either students approaching the end of their studies and preparing a thesis, or recently graduated, who have less than two years of relevant working experience.</w:t>
            </w:r>
          </w:p>
          <w:p w14:paraId="29AE630B" w14:textId="51CEB912" w:rsidR="003F54FB" w:rsidRPr="003F54FB" w:rsidRDefault="003F54FB" w:rsidP="00F1198F">
            <w:pPr>
              <w:pStyle w:val="ListParagraph"/>
              <w:numPr>
                <w:ilvl w:val="0"/>
                <w:numId w:val="44"/>
              </w:numPr>
              <w:spacing w:after="210" w:line="210" w:lineRule="atLeast"/>
              <w:ind w:right="386"/>
              <w:contextualSpacing/>
            </w:pPr>
            <w:r w:rsidRPr="003F54FB">
              <w:t>Only shortlisted candidates will be contacted, and additional enquiries</w:t>
            </w:r>
            <w:r w:rsidR="00F1198F">
              <w:t xml:space="preserve"> </w:t>
            </w:r>
            <w:r w:rsidRPr="003F54FB">
              <w:t>will only be addressed if the candidate is shortlisted.</w:t>
            </w:r>
          </w:p>
          <w:p w14:paraId="71FBB1B0" w14:textId="641B7CA6" w:rsidR="003F54FB" w:rsidRPr="003F54FB" w:rsidRDefault="003F54FB" w:rsidP="00F1198F">
            <w:pPr>
              <w:pStyle w:val="ListParagraph"/>
              <w:numPr>
                <w:ilvl w:val="0"/>
                <w:numId w:val="44"/>
              </w:numPr>
              <w:spacing w:after="210" w:line="210" w:lineRule="atLeast"/>
              <w:ind w:right="386"/>
              <w:contextualSpacing/>
            </w:pPr>
            <w:r w:rsidRPr="003F54FB">
              <w:t xml:space="preserve">Please consider the cost of living in the duty station </w:t>
            </w:r>
            <w:bookmarkStart w:id="0" w:name="_GoBack"/>
            <w:bookmarkEnd w:id="0"/>
            <w:r w:rsidRPr="003F54FB">
              <w:t>prior to applying.</w:t>
            </w:r>
          </w:p>
          <w:p w14:paraId="5FDCA2A6" w14:textId="77777777" w:rsidR="003F54FB" w:rsidRPr="003F54FB" w:rsidRDefault="003F54FB" w:rsidP="003F54FB">
            <w:pPr>
              <w:autoSpaceDE/>
              <w:autoSpaceDN/>
              <w:adjustRightInd/>
              <w:spacing w:after="210" w:line="210" w:lineRule="atLeast"/>
              <w:ind w:right="386"/>
              <w:contextualSpacing/>
            </w:pPr>
          </w:p>
          <w:p w14:paraId="5F2D32EA" w14:textId="10DC0794" w:rsidR="007A3BFA" w:rsidRPr="003F54FB" w:rsidRDefault="007A3BFA" w:rsidP="003F54FB">
            <w:pPr>
              <w:autoSpaceDE/>
              <w:autoSpaceDN/>
              <w:adjustRightInd/>
              <w:spacing w:after="210" w:line="210" w:lineRule="atLeast"/>
              <w:ind w:right="386"/>
              <w:contextualSpacing/>
            </w:pPr>
          </w:p>
        </w:tc>
      </w:tr>
    </w:tbl>
    <w:p w14:paraId="6703CDF3" w14:textId="77777777" w:rsidR="00D753EC" w:rsidRPr="00CD72F7" w:rsidRDefault="00D753EC" w:rsidP="00F7350B"/>
    <w:sectPr w:rsidR="00D753EC" w:rsidRPr="00CD72F7"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1B3E6" w14:textId="77777777" w:rsidR="00111FB5" w:rsidRDefault="00111FB5" w:rsidP="00F7350B">
      <w:r>
        <w:separator/>
      </w:r>
    </w:p>
  </w:endnote>
  <w:endnote w:type="continuationSeparator" w:id="0">
    <w:p w14:paraId="04289FB1" w14:textId="77777777" w:rsidR="00111FB5" w:rsidRDefault="00111FB5"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DD724" w14:textId="77777777" w:rsidR="00111FB5" w:rsidRDefault="00111FB5" w:rsidP="00F7350B">
      <w:r>
        <w:separator/>
      </w:r>
    </w:p>
  </w:footnote>
  <w:footnote w:type="continuationSeparator" w:id="0">
    <w:p w14:paraId="288FC7B0" w14:textId="77777777" w:rsidR="00111FB5" w:rsidRDefault="00111FB5"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0057D7AB" w14:textId="01514F5B" w:rsidR="002B59BC" w:rsidRPr="002B59BC" w:rsidRDefault="002B59BC">
      <w:pPr>
        <w:pStyle w:val="FootnoteText"/>
      </w:pPr>
      <w:r>
        <w:rPr>
          <w:rStyle w:val="FootnoteReference"/>
        </w:rPr>
        <w:footnoteRef/>
      </w:r>
      <w:r>
        <w:t xml:space="preserve"> </w:t>
      </w:r>
      <w:r w:rsidRPr="00EF414D">
        <w:rPr>
          <w:sz w:val="16"/>
          <w:szCs w:val="14"/>
        </w:rPr>
        <w:t>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BF6633"/>
    <w:multiLevelType w:val="multilevel"/>
    <w:tmpl w:val="E54881D6"/>
    <w:lvl w:ilvl="0">
      <w:start w:val="2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4F65A85"/>
    <w:multiLevelType w:val="hybridMultilevel"/>
    <w:tmpl w:val="C128AB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964A49"/>
    <w:multiLevelType w:val="hybridMultilevel"/>
    <w:tmpl w:val="33803C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4373787"/>
    <w:multiLevelType w:val="hybridMultilevel"/>
    <w:tmpl w:val="BB540AD2"/>
    <w:lvl w:ilvl="0" w:tplc="6BA04F8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344F88"/>
    <w:multiLevelType w:val="multilevel"/>
    <w:tmpl w:val="C150AFDA"/>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F1F293A"/>
    <w:multiLevelType w:val="hybridMultilevel"/>
    <w:tmpl w:val="31226148"/>
    <w:lvl w:ilvl="0" w:tplc="65A277F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2B04BD"/>
    <w:multiLevelType w:val="multilevel"/>
    <w:tmpl w:val="892CED06"/>
    <w:lvl w:ilvl="0">
      <w:start w:val="9"/>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FA1967"/>
    <w:multiLevelType w:val="hybridMultilevel"/>
    <w:tmpl w:val="BBBE13E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BA0E6E"/>
    <w:multiLevelType w:val="hybridMultilevel"/>
    <w:tmpl w:val="A66A9B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79D23D90"/>
    <w:multiLevelType w:val="hybridMultilevel"/>
    <w:tmpl w:val="14A2E1E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1"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21"/>
  </w:num>
  <w:num w:numId="3">
    <w:abstractNumId w:val="22"/>
  </w:num>
  <w:num w:numId="4">
    <w:abstractNumId w:val="9"/>
  </w:num>
  <w:num w:numId="5">
    <w:abstractNumId w:val="7"/>
  </w:num>
  <w:num w:numId="6">
    <w:abstractNumId w:val="4"/>
  </w:num>
  <w:num w:numId="7">
    <w:abstractNumId w:val="15"/>
  </w:num>
  <w:num w:numId="8">
    <w:abstractNumId w:val="17"/>
  </w:num>
  <w:num w:numId="9">
    <w:abstractNumId w:val="17"/>
  </w:num>
  <w:num w:numId="10">
    <w:abstractNumId w:val="17"/>
  </w:num>
  <w:num w:numId="11">
    <w:abstractNumId w:val="26"/>
  </w:num>
  <w:num w:numId="12">
    <w:abstractNumId w:val="17"/>
  </w:num>
  <w:num w:numId="13">
    <w:abstractNumId w:val="17"/>
  </w:num>
  <w:num w:numId="14">
    <w:abstractNumId w:val="17"/>
  </w:num>
  <w:num w:numId="15">
    <w:abstractNumId w:val="14"/>
  </w:num>
  <w:num w:numId="16">
    <w:abstractNumId w:val="17"/>
  </w:num>
  <w:num w:numId="17">
    <w:abstractNumId w:val="31"/>
  </w:num>
  <w:num w:numId="18">
    <w:abstractNumId w:val="27"/>
  </w:num>
  <w:num w:numId="19">
    <w:abstractNumId w:val="32"/>
  </w:num>
  <w:num w:numId="20">
    <w:abstractNumId w:val="25"/>
  </w:num>
  <w:num w:numId="21">
    <w:abstractNumId w:val="24"/>
  </w:num>
  <w:num w:numId="22">
    <w:abstractNumId w:val="13"/>
  </w:num>
  <w:num w:numId="23">
    <w:abstractNumId w:val="28"/>
  </w:num>
  <w:num w:numId="24">
    <w:abstractNumId w:val="10"/>
  </w:num>
  <w:num w:numId="25">
    <w:abstractNumId w:val="17"/>
  </w:num>
  <w:num w:numId="26">
    <w:abstractNumId w:val="12"/>
  </w:num>
  <w:num w:numId="27">
    <w:abstractNumId w:val="8"/>
  </w:num>
  <w:num w:numId="28">
    <w:abstractNumId w:val="11"/>
  </w:num>
  <w:num w:numId="29">
    <w:abstractNumId w:val="1"/>
  </w:num>
  <w:num w:numId="30">
    <w:abstractNumId w:val="5"/>
  </w:num>
  <w:num w:numId="31">
    <w:abstractNumId w:val="0"/>
  </w:num>
  <w:num w:numId="32">
    <w:abstractNumId w:val="17"/>
  </w:num>
  <w:num w:numId="33">
    <w:abstractNumId w:val="17"/>
  </w:num>
  <w:num w:numId="34">
    <w:abstractNumId w:val="19"/>
  </w:num>
  <w:num w:numId="35">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6"/>
  </w:num>
  <w:num w:numId="42">
    <w:abstractNumId w:val="3"/>
  </w:num>
  <w:num w:numId="43">
    <w:abstractNumId w:val="16"/>
  </w:num>
  <w:num w:numId="44">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569F"/>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3C85"/>
    <w:rsid w:val="00064E28"/>
    <w:rsid w:val="000664D3"/>
    <w:rsid w:val="00067A1D"/>
    <w:rsid w:val="0007126E"/>
    <w:rsid w:val="00073C1E"/>
    <w:rsid w:val="00080006"/>
    <w:rsid w:val="00080FAD"/>
    <w:rsid w:val="000833D9"/>
    <w:rsid w:val="000843BD"/>
    <w:rsid w:val="00084C28"/>
    <w:rsid w:val="00085218"/>
    <w:rsid w:val="0008733F"/>
    <w:rsid w:val="00092254"/>
    <w:rsid w:val="0009347D"/>
    <w:rsid w:val="00095C21"/>
    <w:rsid w:val="00096462"/>
    <w:rsid w:val="0009656D"/>
    <w:rsid w:val="0009691A"/>
    <w:rsid w:val="00096948"/>
    <w:rsid w:val="00097699"/>
    <w:rsid w:val="000A03A7"/>
    <w:rsid w:val="000A1CC4"/>
    <w:rsid w:val="000A486A"/>
    <w:rsid w:val="000B1166"/>
    <w:rsid w:val="000B1920"/>
    <w:rsid w:val="000B7E92"/>
    <w:rsid w:val="000C11A6"/>
    <w:rsid w:val="000C2BB2"/>
    <w:rsid w:val="000C40D0"/>
    <w:rsid w:val="000C5338"/>
    <w:rsid w:val="000C6F51"/>
    <w:rsid w:val="000D005A"/>
    <w:rsid w:val="000D2A48"/>
    <w:rsid w:val="000D2F5C"/>
    <w:rsid w:val="000D67A2"/>
    <w:rsid w:val="000D6B16"/>
    <w:rsid w:val="000E03BB"/>
    <w:rsid w:val="000E2F7C"/>
    <w:rsid w:val="000F5AA9"/>
    <w:rsid w:val="00100A2E"/>
    <w:rsid w:val="00101FA3"/>
    <w:rsid w:val="001031C6"/>
    <w:rsid w:val="00103F3A"/>
    <w:rsid w:val="00106D22"/>
    <w:rsid w:val="00111FB5"/>
    <w:rsid w:val="00112FD9"/>
    <w:rsid w:val="00116512"/>
    <w:rsid w:val="00116816"/>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72"/>
    <w:rsid w:val="00166219"/>
    <w:rsid w:val="00166953"/>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3AAE"/>
    <w:rsid w:val="001E65A5"/>
    <w:rsid w:val="001E66EF"/>
    <w:rsid w:val="001E675A"/>
    <w:rsid w:val="001F1A39"/>
    <w:rsid w:val="001F2BB1"/>
    <w:rsid w:val="001F4713"/>
    <w:rsid w:val="002036C5"/>
    <w:rsid w:val="00204D13"/>
    <w:rsid w:val="002052E4"/>
    <w:rsid w:val="00205D16"/>
    <w:rsid w:val="00205D45"/>
    <w:rsid w:val="002069C9"/>
    <w:rsid w:val="00207D0C"/>
    <w:rsid w:val="0021032F"/>
    <w:rsid w:val="0021425E"/>
    <w:rsid w:val="00215C1E"/>
    <w:rsid w:val="00221DB1"/>
    <w:rsid w:val="00222C7E"/>
    <w:rsid w:val="002245C1"/>
    <w:rsid w:val="0022603F"/>
    <w:rsid w:val="00227182"/>
    <w:rsid w:val="00233EA9"/>
    <w:rsid w:val="002352AD"/>
    <w:rsid w:val="002360FC"/>
    <w:rsid w:val="002376D1"/>
    <w:rsid w:val="002377A5"/>
    <w:rsid w:val="00240F5B"/>
    <w:rsid w:val="00241BC9"/>
    <w:rsid w:val="002430B8"/>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14B"/>
    <w:rsid w:val="002777DB"/>
    <w:rsid w:val="0028029E"/>
    <w:rsid w:val="00280856"/>
    <w:rsid w:val="00280DB1"/>
    <w:rsid w:val="00284BF0"/>
    <w:rsid w:val="0029008F"/>
    <w:rsid w:val="002909C1"/>
    <w:rsid w:val="00290C50"/>
    <w:rsid w:val="002914F7"/>
    <w:rsid w:val="00291C83"/>
    <w:rsid w:val="002937B4"/>
    <w:rsid w:val="002945EB"/>
    <w:rsid w:val="00297D0D"/>
    <w:rsid w:val="002A1E82"/>
    <w:rsid w:val="002A3498"/>
    <w:rsid w:val="002A34A4"/>
    <w:rsid w:val="002A537F"/>
    <w:rsid w:val="002A5D8C"/>
    <w:rsid w:val="002B2727"/>
    <w:rsid w:val="002B497F"/>
    <w:rsid w:val="002B4D47"/>
    <w:rsid w:val="002B59BC"/>
    <w:rsid w:val="002B6CE7"/>
    <w:rsid w:val="002B6EBF"/>
    <w:rsid w:val="002B7596"/>
    <w:rsid w:val="002C13A6"/>
    <w:rsid w:val="002C1EC5"/>
    <w:rsid w:val="002C5C35"/>
    <w:rsid w:val="002C5D6F"/>
    <w:rsid w:val="002D3F1C"/>
    <w:rsid w:val="002D6F70"/>
    <w:rsid w:val="002E20FD"/>
    <w:rsid w:val="002E2627"/>
    <w:rsid w:val="002E4ED2"/>
    <w:rsid w:val="002F3CED"/>
    <w:rsid w:val="002F72D7"/>
    <w:rsid w:val="002F7E73"/>
    <w:rsid w:val="00303008"/>
    <w:rsid w:val="00306E29"/>
    <w:rsid w:val="00306FBF"/>
    <w:rsid w:val="0031196F"/>
    <w:rsid w:val="0031259F"/>
    <w:rsid w:val="0031514B"/>
    <w:rsid w:val="00316FA3"/>
    <w:rsid w:val="00321875"/>
    <w:rsid w:val="003231AB"/>
    <w:rsid w:val="0032558B"/>
    <w:rsid w:val="00327FB4"/>
    <w:rsid w:val="00335350"/>
    <w:rsid w:val="00340236"/>
    <w:rsid w:val="003402D5"/>
    <w:rsid w:val="0034170A"/>
    <w:rsid w:val="003417AF"/>
    <w:rsid w:val="0034211D"/>
    <w:rsid w:val="003478B0"/>
    <w:rsid w:val="003509C6"/>
    <w:rsid w:val="003514E5"/>
    <w:rsid w:val="0035341D"/>
    <w:rsid w:val="00354488"/>
    <w:rsid w:val="00354523"/>
    <w:rsid w:val="0035794E"/>
    <w:rsid w:val="00360129"/>
    <w:rsid w:val="00361E66"/>
    <w:rsid w:val="00362CC8"/>
    <w:rsid w:val="00364973"/>
    <w:rsid w:val="003664F9"/>
    <w:rsid w:val="003713B7"/>
    <w:rsid w:val="00372424"/>
    <w:rsid w:val="003728F9"/>
    <w:rsid w:val="003729FB"/>
    <w:rsid w:val="00374136"/>
    <w:rsid w:val="00374313"/>
    <w:rsid w:val="00375705"/>
    <w:rsid w:val="00375B32"/>
    <w:rsid w:val="00377C90"/>
    <w:rsid w:val="00377F0A"/>
    <w:rsid w:val="0038131E"/>
    <w:rsid w:val="0038495B"/>
    <w:rsid w:val="00385A51"/>
    <w:rsid w:val="003870EA"/>
    <w:rsid w:val="0039155E"/>
    <w:rsid w:val="003933E4"/>
    <w:rsid w:val="00393B2A"/>
    <w:rsid w:val="00394E25"/>
    <w:rsid w:val="00395D3C"/>
    <w:rsid w:val="00395E5A"/>
    <w:rsid w:val="003966BA"/>
    <w:rsid w:val="00397FA2"/>
    <w:rsid w:val="003A24B4"/>
    <w:rsid w:val="003A2B49"/>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4FB"/>
    <w:rsid w:val="003F55BE"/>
    <w:rsid w:val="003F5C73"/>
    <w:rsid w:val="003F69F9"/>
    <w:rsid w:val="003F7579"/>
    <w:rsid w:val="004012EC"/>
    <w:rsid w:val="0040335E"/>
    <w:rsid w:val="004042E8"/>
    <w:rsid w:val="00414B26"/>
    <w:rsid w:val="00416194"/>
    <w:rsid w:val="004201BE"/>
    <w:rsid w:val="004218A0"/>
    <w:rsid w:val="0042487D"/>
    <w:rsid w:val="00425382"/>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57A8"/>
    <w:rsid w:val="004D62FD"/>
    <w:rsid w:val="004E0546"/>
    <w:rsid w:val="004E1853"/>
    <w:rsid w:val="004E1AD2"/>
    <w:rsid w:val="004E27AC"/>
    <w:rsid w:val="004E7617"/>
    <w:rsid w:val="004E7E09"/>
    <w:rsid w:val="004F68FE"/>
    <w:rsid w:val="005024C9"/>
    <w:rsid w:val="00511269"/>
    <w:rsid w:val="00512670"/>
    <w:rsid w:val="005129B0"/>
    <w:rsid w:val="0051339D"/>
    <w:rsid w:val="00514291"/>
    <w:rsid w:val="00516E9E"/>
    <w:rsid w:val="00516FC0"/>
    <w:rsid w:val="00517D51"/>
    <w:rsid w:val="00517FB9"/>
    <w:rsid w:val="005224BC"/>
    <w:rsid w:val="00524DAD"/>
    <w:rsid w:val="005267E7"/>
    <w:rsid w:val="00536541"/>
    <w:rsid w:val="00536BB9"/>
    <w:rsid w:val="00541D94"/>
    <w:rsid w:val="00542184"/>
    <w:rsid w:val="005438E7"/>
    <w:rsid w:val="0054725A"/>
    <w:rsid w:val="0054759E"/>
    <w:rsid w:val="00550643"/>
    <w:rsid w:val="005517F6"/>
    <w:rsid w:val="00552E8F"/>
    <w:rsid w:val="005549B4"/>
    <w:rsid w:val="00557202"/>
    <w:rsid w:val="00557B4F"/>
    <w:rsid w:val="00557B81"/>
    <w:rsid w:val="005619A9"/>
    <w:rsid w:val="00561A51"/>
    <w:rsid w:val="00562CBB"/>
    <w:rsid w:val="00563F13"/>
    <w:rsid w:val="00565782"/>
    <w:rsid w:val="0056593F"/>
    <w:rsid w:val="00572133"/>
    <w:rsid w:val="00575A13"/>
    <w:rsid w:val="00576EAF"/>
    <w:rsid w:val="005803FB"/>
    <w:rsid w:val="00581710"/>
    <w:rsid w:val="00587441"/>
    <w:rsid w:val="005923B4"/>
    <w:rsid w:val="00596972"/>
    <w:rsid w:val="00596E93"/>
    <w:rsid w:val="00597882"/>
    <w:rsid w:val="005A0DDA"/>
    <w:rsid w:val="005A152C"/>
    <w:rsid w:val="005A2119"/>
    <w:rsid w:val="005B0965"/>
    <w:rsid w:val="005B0990"/>
    <w:rsid w:val="005B201F"/>
    <w:rsid w:val="005B2975"/>
    <w:rsid w:val="005B4DE8"/>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2E5E"/>
    <w:rsid w:val="00624D7B"/>
    <w:rsid w:val="00627887"/>
    <w:rsid w:val="006316F0"/>
    <w:rsid w:val="00633EA8"/>
    <w:rsid w:val="00634F01"/>
    <w:rsid w:val="006378D2"/>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2C92"/>
    <w:rsid w:val="006E3EA6"/>
    <w:rsid w:val="006E44DF"/>
    <w:rsid w:val="006E44F0"/>
    <w:rsid w:val="006E6990"/>
    <w:rsid w:val="006F18FF"/>
    <w:rsid w:val="006F7152"/>
    <w:rsid w:val="006F7893"/>
    <w:rsid w:val="00700B02"/>
    <w:rsid w:val="007033A7"/>
    <w:rsid w:val="00703E33"/>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AB3"/>
    <w:rsid w:val="00751C91"/>
    <w:rsid w:val="00752563"/>
    <w:rsid w:val="0075508D"/>
    <w:rsid w:val="007575BB"/>
    <w:rsid w:val="00760916"/>
    <w:rsid w:val="00760944"/>
    <w:rsid w:val="00760D42"/>
    <w:rsid w:val="00761210"/>
    <w:rsid w:val="00762486"/>
    <w:rsid w:val="00763913"/>
    <w:rsid w:val="00766474"/>
    <w:rsid w:val="007704D3"/>
    <w:rsid w:val="0077059A"/>
    <w:rsid w:val="007715C7"/>
    <w:rsid w:val="0077336B"/>
    <w:rsid w:val="007766CA"/>
    <w:rsid w:val="00776ABF"/>
    <w:rsid w:val="0077753D"/>
    <w:rsid w:val="0078191D"/>
    <w:rsid w:val="00783391"/>
    <w:rsid w:val="00786241"/>
    <w:rsid w:val="00793D16"/>
    <w:rsid w:val="007946D1"/>
    <w:rsid w:val="007973AD"/>
    <w:rsid w:val="00797565"/>
    <w:rsid w:val="007A35FB"/>
    <w:rsid w:val="007A3BFA"/>
    <w:rsid w:val="007A3DAE"/>
    <w:rsid w:val="007A47C6"/>
    <w:rsid w:val="007A4982"/>
    <w:rsid w:val="007A63EF"/>
    <w:rsid w:val="007A650F"/>
    <w:rsid w:val="007A77E4"/>
    <w:rsid w:val="007A78CE"/>
    <w:rsid w:val="007B03B4"/>
    <w:rsid w:val="007B0A42"/>
    <w:rsid w:val="007B3A43"/>
    <w:rsid w:val="007B736B"/>
    <w:rsid w:val="007C0644"/>
    <w:rsid w:val="007C120C"/>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1902"/>
    <w:rsid w:val="007E4A57"/>
    <w:rsid w:val="007E4A75"/>
    <w:rsid w:val="007E5185"/>
    <w:rsid w:val="007E5995"/>
    <w:rsid w:val="007E6E95"/>
    <w:rsid w:val="007F32F9"/>
    <w:rsid w:val="007F5638"/>
    <w:rsid w:val="007F61F0"/>
    <w:rsid w:val="007F66AC"/>
    <w:rsid w:val="00802E49"/>
    <w:rsid w:val="00806199"/>
    <w:rsid w:val="00806408"/>
    <w:rsid w:val="00806812"/>
    <w:rsid w:val="00810ABB"/>
    <w:rsid w:val="00811159"/>
    <w:rsid w:val="008115EF"/>
    <w:rsid w:val="008128D3"/>
    <w:rsid w:val="00814F3A"/>
    <w:rsid w:val="00815FCA"/>
    <w:rsid w:val="00820156"/>
    <w:rsid w:val="00822EC4"/>
    <w:rsid w:val="00826720"/>
    <w:rsid w:val="0082779D"/>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5E0C"/>
    <w:rsid w:val="008779D1"/>
    <w:rsid w:val="008813BE"/>
    <w:rsid w:val="008819CA"/>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617"/>
    <w:rsid w:val="008B6E5E"/>
    <w:rsid w:val="008C2F8C"/>
    <w:rsid w:val="008C3A53"/>
    <w:rsid w:val="008C520E"/>
    <w:rsid w:val="008C5586"/>
    <w:rsid w:val="008C575B"/>
    <w:rsid w:val="008D0088"/>
    <w:rsid w:val="008D1181"/>
    <w:rsid w:val="008D468E"/>
    <w:rsid w:val="008D686F"/>
    <w:rsid w:val="008D6ACE"/>
    <w:rsid w:val="008E0D6A"/>
    <w:rsid w:val="008E0E4B"/>
    <w:rsid w:val="008E3C91"/>
    <w:rsid w:val="008E4989"/>
    <w:rsid w:val="008E51F8"/>
    <w:rsid w:val="008E606D"/>
    <w:rsid w:val="008E644C"/>
    <w:rsid w:val="008E756F"/>
    <w:rsid w:val="008F091F"/>
    <w:rsid w:val="008F32E6"/>
    <w:rsid w:val="008F3640"/>
    <w:rsid w:val="008F5116"/>
    <w:rsid w:val="008F5216"/>
    <w:rsid w:val="008F6271"/>
    <w:rsid w:val="00901128"/>
    <w:rsid w:val="009029CA"/>
    <w:rsid w:val="00906201"/>
    <w:rsid w:val="00906C20"/>
    <w:rsid w:val="009113F5"/>
    <w:rsid w:val="00911CCE"/>
    <w:rsid w:val="0091580D"/>
    <w:rsid w:val="00916203"/>
    <w:rsid w:val="009166ED"/>
    <w:rsid w:val="00917173"/>
    <w:rsid w:val="009255E9"/>
    <w:rsid w:val="0093009D"/>
    <w:rsid w:val="009345B2"/>
    <w:rsid w:val="009345EB"/>
    <w:rsid w:val="00936854"/>
    <w:rsid w:val="00936B8D"/>
    <w:rsid w:val="00937178"/>
    <w:rsid w:val="00943456"/>
    <w:rsid w:val="00943E4C"/>
    <w:rsid w:val="0094522C"/>
    <w:rsid w:val="00945D51"/>
    <w:rsid w:val="0094747A"/>
    <w:rsid w:val="00951511"/>
    <w:rsid w:val="0095260D"/>
    <w:rsid w:val="00954DA3"/>
    <w:rsid w:val="00955A2B"/>
    <w:rsid w:val="0095645C"/>
    <w:rsid w:val="00957B57"/>
    <w:rsid w:val="00960CD2"/>
    <w:rsid w:val="00961099"/>
    <w:rsid w:val="00962DC8"/>
    <w:rsid w:val="009640D6"/>
    <w:rsid w:val="00966A81"/>
    <w:rsid w:val="00967494"/>
    <w:rsid w:val="00970552"/>
    <w:rsid w:val="009766A8"/>
    <w:rsid w:val="00983483"/>
    <w:rsid w:val="00983EEA"/>
    <w:rsid w:val="00986993"/>
    <w:rsid w:val="009872C5"/>
    <w:rsid w:val="0099449C"/>
    <w:rsid w:val="00995E5D"/>
    <w:rsid w:val="009A31F8"/>
    <w:rsid w:val="009A4E27"/>
    <w:rsid w:val="009A640E"/>
    <w:rsid w:val="009A6802"/>
    <w:rsid w:val="009B63D4"/>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6014"/>
    <w:rsid w:val="00A56EB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77BCD"/>
    <w:rsid w:val="00A81204"/>
    <w:rsid w:val="00A86FCC"/>
    <w:rsid w:val="00A90A41"/>
    <w:rsid w:val="00A92261"/>
    <w:rsid w:val="00A942F5"/>
    <w:rsid w:val="00AA1B5C"/>
    <w:rsid w:val="00AA2EEE"/>
    <w:rsid w:val="00AA49E7"/>
    <w:rsid w:val="00AA4E29"/>
    <w:rsid w:val="00AA5A84"/>
    <w:rsid w:val="00AA5EA1"/>
    <w:rsid w:val="00AB2890"/>
    <w:rsid w:val="00AB38E6"/>
    <w:rsid w:val="00AB4266"/>
    <w:rsid w:val="00AB487B"/>
    <w:rsid w:val="00AB4B1F"/>
    <w:rsid w:val="00AB4DF1"/>
    <w:rsid w:val="00AB4EB0"/>
    <w:rsid w:val="00AB5A1B"/>
    <w:rsid w:val="00AB5A4D"/>
    <w:rsid w:val="00AB6E53"/>
    <w:rsid w:val="00AB7B65"/>
    <w:rsid w:val="00AC04E4"/>
    <w:rsid w:val="00AC4E32"/>
    <w:rsid w:val="00AC52DD"/>
    <w:rsid w:val="00AC7031"/>
    <w:rsid w:val="00AD1117"/>
    <w:rsid w:val="00AD1390"/>
    <w:rsid w:val="00AD3FB5"/>
    <w:rsid w:val="00AE2456"/>
    <w:rsid w:val="00AE285A"/>
    <w:rsid w:val="00AE4190"/>
    <w:rsid w:val="00AE46E8"/>
    <w:rsid w:val="00AE49CE"/>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17E45"/>
    <w:rsid w:val="00B22850"/>
    <w:rsid w:val="00B22F9C"/>
    <w:rsid w:val="00B2307E"/>
    <w:rsid w:val="00B244D6"/>
    <w:rsid w:val="00B263DE"/>
    <w:rsid w:val="00B305CC"/>
    <w:rsid w:val="00B32A7D"/>
    <w:rsid w:val="00B33D53"/>
    <w:rsid w:val="00B3426B"/>
    <w:rsid w:val="00B348E1"/>
    <w:rsid w:val="00B357DA"/>
    <w:rsid w:val="00B36C3A"/>
    <w:rsid w:val="00B36EF5"/>
    <w:rsid w:val="00B43191"/>
    <w:rsid w:val="00B50DB1"/>
    <w:rsid w:val="00B548A9"/>
    <w:rsid w:val="00B54D1F"/>
    <w:rsid w:val="00B560F9"/>
    <w:rsid w:val="00B56149"/>
    <w:rsid w:val="00B56AE0"/>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0FD4"/>
    <w:rsid w:val="00BE1708"/>
    <w:rsid w:val="00BE17D4"/>
    <w:rsid w:val="00BE1A6B"/>
    <w:rsid w:val="00BE2A92"/>
    <w:rsid w:val="00BE4D57"/>
    <w:rsid w:val="00BF167C"/>
    <w:rsid w:val="00BF30CD"/>
    <w:rsid w:val="00BF6C08"/>
    <w:rsid w:val="00BF70BB"/>
    <w:rsid w:val="00C0189D"/>
    <w:rsid w:val="00C0211E"/>
    <w:rsid w:val="00C02DAC"/>
    <w:rsid w:val="00C05A6D"/>
    <w:rsid w:val="00C07448"/>
    <w:rsid w:val="00C21974"/>
    <w:rsid w:val="00C22F52"/>
    <w:rsid w:val="00C23327"/>
    <w:rsid w:val="00C23F2B"/>
    <w:rsid w:val="00C25683"/>
    <w:rsid w:val="00C256EB"/>
    <w:rsid w:val="00C27B44"/>
    <w:rsid w:val="00C31AB0"/>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81817"/>
    <w:rsid w:val="00C84EB0"/>
    <w:rsid w:val="00C85B5B"/>
    <w:rsid w:val="00C85C59"/>
    <w:rsid w:val="00C86B2E"/>
    <w:rsid w:val="00C90D29"/>
    <w:rsid w:val="00C92628"/>
    <w:rsid w:val="00C9283E"/>
    <w:rsid w:val="00C92B92"/>
    <w:rsid w:val="00C92DC5"/>
    <w:rsid w:val="00CA2084"/>
    <w:rsid w:val="00CA30D8"/>
    <w:rsid w:val="00CA69CB"/>
    <w:rsid w:val="00CB1E4A"/>
    <w:rsid w:val="00CB1F09"/>
    <w:rsid w:val="00CB2086"/>
    <w:rsid w:val="00CB4281"/>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D30"/>
    <w:rsid w:val="00D24721"/>
    <w:rsid w:val="00D25F1B"/>
    <w:rsid w:val="00D270FB"/>
    <w:rsid w:val="00D27DC2"/>
    <w:rsid w:val="00D3054D"/>
    <w:rsid w:val="00D309C8"/>
    <w:rsid w:val="00D319CF"/>
    <w:rsid w:val="00D341F5"/>
    <w:rsid w:val="00D34643"/>
    <w:rsid w:val="00D36FD1"/>
    <w:rsid w:val="00D377C2"/>
    <w:rsid w:val="00D419BD"/>
    <w:rsid w:val="00D41BBF"/>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85854"/>
    <w:rsid w:val="00D9241C"/>
    <w:rsid w:val="00D92E38"/>
    <w:rsid w:val="00D94467"/>
    <w:rsid w:val="00D955BA"/>
    <w:rsid w:val="00DA3D14"/>
    <w:rsid w:val="00DA4625"/>
    <w:rsid w:val="00DA4E52"/>
    <w:rsid w:val="00DA522E"/>
    <w:rsid w:val="00DA5375"/>
    <w:rsid w:val="00DB09E2"/>
    <w:rsid w:val="00DB0C5D"/>
    <w:rsid w:val="00DB187E"/>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569D"/>
    <w:rsid w:val="00E07C3D"/>
    <w:rsid w:val="00E1161C"/>
    <w:rsid w:val="00E1187D"/>
    <w:rsid w:val="00E11BC7"/>
    <w:rsid w:val="00E12594"/>
    <w:rsid w:val="00E155A0"/>
    <w:rsid w:val="00E25101"/>
    <w:rsid w:val="00E258D1"/>
    <w:rsid w:val="00E267D2"/>
    <w:rsid w:val="00E30117"/>
    <w:rsid w:val="00E3186D"/>
    <w:rsid w:val="00E341A6"/>
    <w:rsid w:val="00E34280"/>
    <w:rsid w:val="00E34BE8"/>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D01"/>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D7AAB"/>
    <w:rsid w:val="00EE04ED"/>
    <w:rsid w:val="00EE2689"/>
    <w:rsid w:val="00EE4B61"/>
    <w:rsid w:val="00EF03A5"/>
    <w:rsid w:val="00EF055B"/>
    <w:rsid w:val="00EF11AE"/>
    <w:rsid w:val="00EF414D"/>
    <w:rsid w:val="00EF5781"/>
    <w:rsid w:val="00F03B1C"/>
    <w:rsid w:val="00F05469"/>
    <w:rsid w:val="00F07A0A"/>
    <w:rsid w:val="00F10AEF"/>
    <w:rsid w:val="00F11716"/>
    <w:rsid w:val="00F1198F"/>
    <w:rsid w:val="00F13E2C"/>
    <w:rsid w:val="00F17172"/>
    <w:rsid w:val="00F20556"/>
    <w:rsid w:val="00F20946"/>
    <w:rsid w:val="00F27301"/>
    <w:rsid w:val="00F3135D"/>
    <w:rsid w:val="00F33558"/>
    <w:rsid w:val="00F34392"/>
    <w:rsid w:val="00F4229C"/>
    <w:rsid w:val="00F4290F"/>
    <w:rsid w:val="00F42C93"/>
    <w:rsid w:val="00F42D61"/>
    <w:rsid w:val="00F4372E"/>
    <w:rsid w:val="00F55A12"/>
    <w:rsid w:val="00F56418"/>
    <w:rsid w:val="00F56D7A"/>
    <w:rsid w:val="00F600B5"/>
    <w:rsid w:val="00F60BEF"/>
    <w:rsid w:val="00F61D60"/>
    <w:rsid w:val="00F656DA"/>
    <w:rsid w:val="00F659C8"/>
    <w:rsid w:val="00F70655"/>
    <w:rsid w:val="00F70997"/>
    <w:rsid w:val="00F70DA0"/>
    <w:rsid w:val="00F7212F"/>
    <w:rsid w:val="00F72322"/>
    <w:rsid w:val="00F724DA"/>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295A"/>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paragraph" w:customStyle="1" w:styleId="xxmsonormal">
    <w:name w:val="x_xmsonormal"/>
    <w:basedOn w:val="Normal"/>
    <w:rsid w:val="00D85854"/>
    <w:pPr>
      <w:autoSpaceDE/>
      <w:autoSpaceDN/>
      <w:adjustRightInd/>
      <w:spacing w:before="100" w:beforeAutospacing="1" w:after="100" w:afterAutospacing="1"/>
      <w:jc w:val="left"/>
    </w:pPr>
    <w:rPr>
      <w:rFonts w:ascii="Calibri" w:eastAsiaTheme="minorHAnsi" w:hAnsi="Calibri" w:cs="Calibri"/>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3407">
      <w:bodyDiv w:val="1"/>
      <w:marLeft w:val="0"/>
      <w:marRight w:val="0"/>
      <w:marTop w:val="0"/>
      <w:marBottom w:val="0"/>
      <w:divBdr>
        <w:top w:val="none" w:sz="0" w:space="0" w:color="auto"/>
        <w:left w:val="none" w:sz="0" w:space="0" w:color="auto"/>
        <w:bottom w:val="none" w:sz="0" w:space="0" w:color="auto"/>
        <w:right w:val="none" w:sz="0" w:space="0" w:color="auto"/>
      </w:divBdr>
    </w:div>
    <w:div w:id="169486433">
      <w:bodyDiv w:val="1"/>
      <w:marLeft w:val="0"/>
      <w:marRight w:val="0"/>
      <w:marTop w:val="0"/>
      <w:marBottom w:val="0"/>
      <w:divBdr>
        <w:top w:val="none" w:sz="0" w:space="0" w:color="auto"/>
        <w:left w:val="none" w:sz="0" w:space="0" w:color="auto"/>
        <w:bottom w:val="none" w:sz="0" w:space="0" w:color="auto"/>
        <w:right w:val="none" w:sz="0" w:space="0" w:color="auto"/>
      </w:divBdr>
    </w:div>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371737427">
      <w:bodyDiv w:val="1"/>
      <w:marLeft w:val="0"/>
      <w:marRight w:val="0"/>
      <w:marTop w:val="0"/>
      <w:marBottom w:val="0"/>
      <w:divBdr>
        <w:top w:val="none" w:sz="0" w:space="0" w:color="auto"/>
        <w:left w:val="none" w:sz="0" w:space="0" w:color="auto"/>
        <w:bottom w:val="none" w:sz="0" w:space="0" w:color="auto"/>
        <w:right w:val="none" w:sz="0" w:space="0" w:color="auto"/>
      </w:divBdr>
    </w:div>
    <w:div w:id="399180451">
      <w:bodyDiv w:val="1"/>
      <w:marLeft w:val="0"/>
      <w:marRight w:val="0"/>
      <w:marTop w:val="0"/>
      <w:marBottom w:val="0"/>
      <w:divBdr>
        <w:top w:val="none" w:sz="0" w:space="0" w:color="auto"/>
        <w:left w:val="none" w:sz="0" w:space="0" w:color="auto"/>
        <w:bottom w:val="none" w:sz="0" w:space="0" w:color="auto"/>
        <w:right w:val="none" w:sz="0" w:space="0" w:color="auto"/>
      </w:divBdr>
    </w:div>
    <w:div w:id="406848956">
      <w:bodyDiv w:val="1"/>
      <w:marLeft w:val="0"/>
      <w:marRight w:val="0"/>
      <w:marTop w:val="0"/>
      <w:marBottom w:val="0"/>
      <w:divBdr>
        <w:top w:val="none" w:sz="0" w:space="0" w:color="auto"/>
        <w:left w:val="none" w:sz="0" w:space="0" w:color="auto"/>
        <w:bottom w:val="none" w:sz="0" w:space="0" w:color="auto"/>
        <w:right w:val="none" w:sz="0" w:space="0" w:color="auto"/>
      </w:divBdr>
    </w:div>
    <w:div w:id="450174952">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504782752">
      <w:bodyDiv w:val="1"/>
      <w:marLeft w:val="0"/>
      <w:marRight w:val="0"/>
      <w:marTop w:val="0"/>
      <w:marBottom w:val="0"/>
      <w:divBdr>
        <w:top w:val="none" w:sz="0" w:space="0" w:color="auto"/>
        <w:left w:val="none" w:sz="0" w:space="0" w:color="auto"/>
        <w:bottom w:val="none" w:sz="0" w:space="0" w:color="auto"/>
        <w:right w:val="none" w:sz="0" w:space="0" w:color="auto"/>
      </w:divBdr>
    </w:div>
    <w:div w:id="673728428">
      <w:bodyDiv w:val="1"/>
      <w:marLeft w:val="0"/>
      <w:marRight w:val="0"/>
      <w:marTop w:val="0"/>
      <w:marBottom w:val="0"/>
      <w:divBdr>
        <w:top w:val="none" w:sz="0" w:space="0" w:color="auto"/>
        <w:left w:val="none" w:sz="0" w:space="0" w:color="auto"/>
        <w:bottom w:val="none" w:sz="0" w:space="0" w:color="auto"/>
        <w:right w:val="none" w:sz="0" w:space="0" w:color="auto"/>
      </w:divBdr>
    </w:div>
    <w:div w:id="814682349">
      <w:bodyDiv w:val="1"/>
      <w:marLeft w:val="0"/>
      <w:marRight w:val="0"/>
      <w:marTop w:val="0"/>
      <w:marBottom w:val="0"/>
      <w:divBdr>
        <w:top w:val="none" w:sz="0" w:space="0" w:color="auto"/>
        <w:left w:val="none" w:sz="0" w:space="0" w:color="auto"/>
        <w:bottom w:val="none" w:sz="0" w:space="0" w:color="auto"/>
        <w:right w:val="none" w:sz="0" w:space="0" w:color="auto"/>
      </w:divBdr>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071393055">
      <w:bodyDiv w:val="1"/>
      <w:marLeft w:val="0"/>
      <w:marRight w:val="0"/>
      <w:marTop w:val="0"/>
      <w:marBottom w:val="0"/>
      <w:divBdr>
        <w:top w:val="none" w:sz="0" w:space="0" w:color="auto"/>
        <w:left w:val="none" w:sz="0" w:space="0" w:color="auto"/>
        <w:bottom w:val="none" w:sz="0" w:space="0" w:color="auto"/>
        <w:right w:val="none" w:sz="0" w:space="0" w:color="auto"/>
      </w:divBdr>
    </w:div>
    <w:div w:id="1119953546">
      <w:bodyDiv w:val="1"/>
      <w:marLeft w:val="0"/>
      <w:marRight w:val="0"/>
      <w:marTop w:val="0"/>
      <w:marBottom w:val="0"/>
      <w:divBdr>
        <w:top w:val="none" w:sz="0" w:space="0" w:color="auto"/>
        <w:left w:val="none" w:sz="0" w:space="0" w:color="auto"/>
        <w:bottom w:val="none" w:sz="0" w:space="0" w:color="auto"/>
        <w:right w:val="none" w:sz="0" w:space="0" w:color="auto"/>
      </w:divBdr>
    </w:div>
    <w:div w:id="1272014962">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691251816">
      <w:bodyDiv w:val="1"/>
      <w:marLeft w:val="0"/>
      <w:marRight w:val="0"/>
      <w:marTop w:val="0"/>
      <w:marBottom w:val="0"/>
      <w:divBdr>
        <w:top w:val="none" w:sz="0" w:space="0" w:color="auto"/>
        <w:left w:val="none" w:sz="0" w:space="0" w:color="auto"/>
        <w:bottom w:val="none" w:sz="0" w:space="0" w:color="auto"/>
        <w:right w:val="none" w:sz="0" w:space="0" w:color="auto"/>
      </w:divBdr>
    </w:div>
    <w:div w:id="1928734195">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051293929">
      <w:bodyDiv w:val="1"/>
      <w:marLeft w:val="0"/>
      <w:marRight w:val="0"/>
      <w:marTop w:val="0"/>
      <w:marBottom w:val="0"/>
      <w:divBdr>
        <w:top w:val="none" w:sz="0" w:space="0" w:color="auto"/>
        <w:left w:val="none" w:sz="0" w:space="0" w:color="auto"/>
        <w:bottom w:val="none" w:sz="0" w:space="0" w:color="auto"/>
        <w:right w:val="none" w:sz="0" w:space="0" w:color="auto"/>
      </w:divBdr>
    </w:div>
    <w:div w:id="2061660820">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3c43b0-00dd-4738-91f7-d12ef7e922c3">
      <Terms xmlns="http://schemas.microsoft.com/office/infopath/2007/PartnerControls"/>
    </lcf76f155ced4ddcb4097134ff3c332f>
    <TaxCatchAll xmlns="07925f65-2dcb-4082-9002-240570b889f7"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F7D05D11B97A43BAE8CD08A397650A" ma:contentTypeVersion="17" ma:contentTypeDescription="Create a new document." ma:contentTypeScope="" ma:versionID="3f38724e4495f43903daa897dcac4d1c">
  <xsd:schema xmlns:xsd="http://www.w3.org/2001/XMLSchema" xmlns:xs="http://www.w3.org/2001/XMLSchema" xmlns:p="http://schemas.microsoft.com/office/2006/metadata/properties" xmlns:ns1="http://schemas.microsoft.com/sharepoint/v3" xmlns:ns2="223c43b0-00dd-4738-91f7-d12ef7e922c3" xmlns:ns3="07925f65-2dcb-4082-9002-240570b889f7" targetNamespace="http://schemas.microsoft.com/office/2006/metadata/properties" ma:root="true" ma:fieldsID="c0bb9b4a500befefe8757d7dee5ba466" ns1:_="" ns2:_="" ns3:_="">
    <xsd:import namespace="http://schemas.microsoft.com/sharepoint/v3"/>
    <xsd:import namespace="223c43b0-00dd-4738-91f7-d12ef7e922c3"/>
    <xsd:import namespace="07925f65-2dcb-4082-9002-240570b889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3c43b0-00dd-4738-91f7-d12ef7e922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925f65-2dcb-4082-9002-240570b889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91a66b-4040-4056-9d72-7ef42974f952}" ma:internalName="TaxCatchAll" ma:showField="CatchAllData" ma:web="07925f65-2dcb-4082-9002-240570b889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EE6F-AAF9-4E80-88E5-B97F8C6B4511}">
  <ds:schemaRefs>
    <ds:schemaRef ds:uri="http://schemas.microsoft.com/sharepoint/v3"/>
    <ds:schemaRef ds:uri="http://schemas.microsoft.com/office/2006/documentManagement/types"/>
    <ds:schemaRef ds:uri="http://schemas.openxmlformats.org/package/2006/metadata/core-properties"/>
    <ds:schemaRef ds:uri="http://schemas.microsoft.com/office/infopath/2007/PartnerControls"/>
    <ds:schemaRef ds:uri="07925f65-2dcb-4082-9002-240570b889f7"/>
    <ds:schemaRef ds:uri="http://www.w3.org/XML/1998/namespace"/>
    <ds:schemaRef ds:uri="http://purl.org/dc/terms/"/>
    <ds:schemaRef ds:uri="223c43b0-00dd-4738-91f7-d12ef7e922c3"/>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37551293-604B-4218-95F3-499B5C907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23c43b0-00dd-4738-91f7-d12ef7e922c3"/>
    <ds:schemaRef ds:uri="07925f65-2dcb-4082-9002-240570b889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FC9C00-FAAA-4D1E-B8D8-17CB0DC6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1560</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2</cp:revision>
  <cp:lastPrinted>2022-11-04T13:31:00Z</cp:lastPrinted>
  <dcterms:created xsi:type="dcterms:W3CDTF">2024-03-01T15:20:00Z</dcterms:created>
  <dcterms:modified xsi:type="dcterms:W3CDTF">2024-03-01T15:20:00Z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0x0101002EB896989A27334D8BEEE6636EF4589A</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2020-08-10T10:49:50Z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d688f100-d1b7-41a4-bd6b-0d6751b6291e</vt:lpwstr>
  </property>
  <property fmtid="{D5CDD505-2E9C-101B-9397-08002B2CF9AE}" pid="22" name="MSIP_Label_2059aa38-f392-4105-be92-628035578272_ContentBits">
    <vt:lpwstr>0</vt:lpwstr>
  </property>
</Properties>
</file>