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2C48C49B" w:rsidR="00DD702E" w:rsidRPr="00CD72F7" w:rsidRDefault="002961E9" w:rsidP="00F7350B">
      <w:pPr>
        <w:jc w:val="center"/>
      </w:pPr>
      <w:r>
        <w:rPr>
          <w:noProof/>
        </w:rPr>
        <w:drawing>
          <wp:inline distT="0" distB="0" distL="0" distR="0" wp14:anchorId="0A426FC8" wp14:editId="7EAB4346">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510D5DE4" w:rsidR="00763913" w:rsidRPr="002326E5" w:rsidRDefault="005517C9" w:rsidP="00771842">
            <w:pPr>
              <w:pStyle w:val="Title"/>
              <w:jc w:val="left"/>
              <w:rPr>
                <w:szCs w:val="22"/>
              </w:rPr>
            </w:pPr>
            <w:r w:rsidRPr="002326E5">
              <w:rPr>
                <w:szCs w:val="22"/>
              </w:rPr>
              <w:t>Intern –</w:t>
            </w:r>
            <w:r w:rsidR="00B732BB" w:rsidRPr="002326E5">
              <w:rPr>
                <w:szCs w:val="22"/>
              </w:rPr>
              <w:t xml:space="preserve"> </w:t>
            </w:r>
            <w:r w:rsidR="00001AEC" w:rsidRPr="002326E5">
              <w:rPr>
                <w:szCs w:val="22"/>
              </w:rPr>
              <w:t>Liaison and Policy</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2326E5" w:rsidRDefault="005517C9" w:rsidP="00771842">
            <w:pPr>
              <w:pStyle w:val="Title"/>
              <w:jc w:val="left"/>
              <w:rPr>
                <w:szCs w:val="22"/>
              </w:rPr>
            </w:pPr>
            <w:r w:rsidRPr="002326E5">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140A2A0C" w:rsidR="00763913" w:rsidRPr="002326E5" w:rsidRDefault="00001AEC" w:rsidP="00771842">
            <w:pPr>
              <w:pStyle w:val="Title"/>
              <w:jc w:val="left"/>
              <w:rPr>
                <w:szCs w:val="22"/>
              </w:rPr>
            </w:pPr>
            <w:r w:rsidRPr="002326E5">
              <w:rPr>
                <w:szCs w:val="22"/>
              </w:rPr>
              <w:t>Dakar, Senegal</w:t>
            </w:r>
          </w:p>
        </w:tc>
      </w:tr>
      <w:tr w:rsidR="00763913" w:rsidRPr="00CD72F7" w14:paraId="5A9C3DC9" w14:textId="77777777" w:rsidTr="00771842">
        <w:tc>
          <w:tcPr>
            <w:tcW w:w="3430" w:type="dxa"/>
            <w:shd w:val="clear" w:color="auto" w:fill="auto"/>
          </w:tcPr>
          <w:p w14:paraId="43B00561" w14:textId="77777777" w:rsidR="00763913" w:rsidRPr="00CD72F7" w:rsidRDefault="00763913" w:rsidP="00771842">
            <w:pPr>
              <w:pStyle w:val="Title"/>
              <w:jc w:val="left"/>
              <w:rPr>
                <w:szCs w:val="22"/>
              </w:rPr>
            </w:pPr>
            <w:r w:rsidRPr="00CD72F7">
              <w:rPr>
                <w:szCs w:val="22"/>
              </w:rPr>
              <w:t>Position number</w:t>
            </w:r>
          </w:p>
        </w:tc>
        <w:tc>
          <w:tcPr>
            <w:tcW w:w="4872" w:type="dxa"/>
            <w:gridSpan w:val="2"/>
            <w:shd w:val="clear" w:color="auto" w:fill="auto"/>
          </w:tcPr>
          <w:p w14:paraId="52CB417D" w14:textId="0FE645AD" w:rsidR="00763913" w:rsidRPr="002326E5" w:rsidRDefault="00763913" w:rsidP="00771842">
            <w:pPr>
              <w:pStyle w:val="Title"/>
              <w:jc w:val="left"/>
              <w:rPr>
                <w:szCs w:val="22"/>
              </w:rPr>
            </w:pPr>
          </w:p>
        </w:tc>
      </w:tr>
      <w:tr w:rsidR="00763913" w:rsidRPr="00CD72F7" w14:paraId="09247614" w14:textId="77777777" w:rsidTr="00771842">
        <w:tc>
          <w:tcPr>
            <w:tcW w:w="3430" w:type="dxa"/>
            <w:shd w:val="clear" w:color="auto" w:fill="auto"/>
          </w:tcPr>
          <w:p w14:paraId="36FB3F02" w14:textId="77777777" w:rsidR="00763913" w:rsidRPr="00CD72F7" w:rsidRDefault="00763913" w:rsidP="00771842">
            <w:pPr>
              <w:pStyle w:val="Title"/>
              <w:jc w:val="left"/>
              <w:rPr>
                <w:szCs w:val="22"/>
              </w:rPr>
            </w:pPr>
            <w:r w:rsidRPr="00CD72F7">
              <w:rPr>
                <w:szCs w:val="22"/>
              </w:rPr>
              <w:t>Job family</w:t>
            </w:r>
          </w:p>
        </w:tc>
        <w:tc>
          <w:tcPr>
            <w:tcW w:w="4872" w:type="dxa"/>
            <w:gridSpan w:val="2"/>
            <w:shd w:val="clear" w:color="auto" w:fill="auto"/>
          </w:tcPr>
          <w:p w14:paraId="5FACF449" w14:textId="100BB8F8" w:rsidR="00763913" w:rsidRPr="002326E5" w:rsidRDefault="00763913" w:rsidP="00771842">
            <w:pPr>
              <w:pStyle w:val="Title"/>
              <w:jc w:val="left"/>
              <w:rPr>
                <w:szCs w:val="22"/>
              </w:rPr>
            </w:pP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1886B159" w:rsidR="00763913" w:rsidRPr="002326E5" w:rsidRDefault="00001AEC" w:rsidP="00771842">
            <w:pPr>
              <w:pStyle w:val="Title"/>
              <w:jc w:val="left"/>
              <w:rPr>
                <w:szCs w:val="22"/>
              </w:rPr>
            </w:pPr>
            <w:r w:rsidRPr="002326E5">
              <w:rPr>
                <w:szCs w:val="22"/>
              </w:rPr>
              <w:t>Liaison and Policy</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1C610397" w:rsidR="00763913" w:rsidRPr="002326E5" w:rsidRDefault="00001AEC" w:rsidP="00771842">
            <w:pPr>
              <w:pStyle w:val="Title"/>
              <w:jc w:val="left"/>
              <w:rPr>
                <w:szCs w:val="22"/>
              </w:rPr>
            </w:pPr>
            <w:r w:rsidRPr="002326E5">
              <w:rPr>
                <w:szCs w:val="22"/>
              </w:rPr>
              <w:t xml:space="preserve">Regional </w:t>
            </w:r>
            <w:r w:rsidR="00B732BB" w:rsidRPr="002326E5">
              <w:rPr>
                <w:szCs w:val="22"/>
              </w:rPr>
              <w:t>Office</w:t>
            </w:r>
          </w:p>
        </w:tc>
      </w:tr>
      <w:tr w:rsidR="00763913" w:rsidRPr="00CD72F7" w14:paraId="0626C7CF" w14:textId="77777777" w:rsidTr="00771842">
        <w:tc>
          <w:tcPr>
            <w:tcW w:w="3430" w:type="dxa"/>
            <w:shd w:val="clear" w:color="auto" w:fill="auto"/>
          </w:tcPr>
          <w:p w14:paraId="41A471F2" w14:textId="77777777" w:rsidR="00763913" w:rsidRPr="00CD72F7" w:rsidRDefault="00763913" w:rsidP="00771842">
            <w:pPr>
              <w:pStyle w:val="Title"/>
              <w:rPr>
                <w:szCs w:val="22"/>
              </w:rPr>
            </w:pPr>
            <w:r w:rsidRPr="00CD72F7">
              <w:rPr>
                <w:szCs w:val="22"/>
              </w:rPr>
              <w:t xml:space="preserve">Position rated on </w:t>
            </w:r>
          </w:p>
        </w:tc>
        <w:tc>
          <w:tcPr>
            <w:tcW w:w="4872" w:type="dxa"/>
            <w:gridSpan w:val="2"/>
            <w:shd w:val="clear" w:color="auto" w:fill="auto"/>
          </w:tcPr>
          <w:p w14:paraId="5CB4261B" w14:textId="39F0C030" w:rsidR="00763913" w:rsidRPr="002326E5" w:rsidRDefault="00763913" w:rsidP="00771842">
            <w:pPr>
              <w:pStyle w:val="Title"/>
              <w:rPr>
                <w:szCs w:val="22"/>
              </w:rPr>
            </w:pP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7FBA24AA" w:rsidR="00241BC9" w:rsidRPr="002326E5" w:rsidRDefault="00001AEC" w:rsidP="00241BC9">
            <w:pPr>
              <w:pStyle w:val="Title"/>
              <w:rPr>
                <w:szCs w:val="22"/>
              </w:rPr>
            </w:pPr>
            <w:bookmarkStart w:id="0" w:name="_GoBack"/>
            <w:bookmarkEnd w:id="0"/>
            <w:r w:rsidRPr="002326E5">
              <w:rPr>
                <w:szCs w:val="22"/>
              </w:rPr>
              <w:t>Senior Regional Liaison and Policy Advisor</w:t>
            </w:r>
          </w:p>
        </w:tc>
      </w:tr>
      <w:tr w:rsidR="00241BC9" w:rsidRPr="00CD72F7" w14:paraId="299D7400" w14:textId="77777777" w:rsidTr="007718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3C12FB78" w:rsidR="00241BC9" w:rsidRPr="002326E5" w:rsidRDefault="00B732BB" w:rsidP="00241BC9">
            <w:pPr>
              <w:pStyle w:val="Title"/>
              <w:rPr>
                <w:szCs w:val="22"/>
              </w:rPr>
            </w:pPr>
            <w:r w:rsidRPr="002326E5">
              <w:rPr>
                <w:szCs w:val="22"/>
              </w:rPr>
              <w:t>N/A</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6B49CF8E" w14:textId="5417823C" w:rsidR="00001AEC" w:rsidRPr="00CC6A82" w:rsidRDefault="00001AEC" w:rsidP="00241BC9">
            <w:r w:rsidRPr="00CC6A82">
              <w:t>The IOM Regional Office for West and Central Africa (WCA) based in Dakar, Senegal, provides programme support and technical expertise to IOM Country Offices in the region. Across the West and Central Africa, IOM employs more than 2,000 staff and has offices in 20 countries. The Liaison and Policy Division focuses on the dynamic developments of the international migration discourse, and notably global events surrounding the Global Compact on Migration, at the national, regional and global level. Given the specifics of the respective regions in West and Central Africa, keeping abreast of migration trends, policies and evolving issues in order to ensure a close follow up policy implementation and application is part and parcel of this unit’s work. The unit further keeps stock of the evolving migration trends in the region which often have spill over impacts in the regional context. This is key in terms of speaking from the regional perspective to ensure timely and informed guidance to donors, policy makers and governments. Lastly, given the efforts to expand membership in the region, this division seeks to identify contributions, project ideas, reinforce and design new partnerships and obtain donor funding for the region</w:t>
            </w:r>
            <w:r w:rsidR="00CC6A82" w:rsidRPr="00CC6A82">
              <w:t>.</w:t>
            </w:r>
          </w:p>
          <w:p w14:paraId="7E2EAF1C" w14:textId="6A5C2023"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2E0D5BD2" w:rsidR="00241BC9" w:rsidRPr="00CC6A82" w:rsidRDefault="00D17EEB" w:rsidP="00001AEC">
            <w:r w:rsidRPr="00CC6A82">
              <w:rPr>
                <w:szCs w:val="22"/>
              </w:rPr>
              <w:t xml:space="preserve">The successful candidate will work under the overall supervision of </w:t>
            </w:r>
            <w:proofErr w:type="spellStart"/>
            <w:r w:rsidR="00001AEC" w:rsidRPr="00CC6A82">
              <w:rPr>
                <w:szCs w:val="22"/>
              </w:rPr>
              <w:t>of</w:t>
            </w:r>
            <w:proofErr w:type="spellEnd"/>
            <w:r w:rsidR="00001AEC" w:rsidRPr="00CC6A82">
              <w:rPr>
                <w:szCs w:val="22"/>
              </w:rPr>
              <w:t xml:space="preserve"> the Regional Director (RD) and the direct supervision of the Senior Regional Liaison and Policy Advisor (SRLPA) in RO WCA, the Intern will provide technical and administrative support to the SRLPA and the unit.  </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Pr="00B732BB" w:rsidRDefault="00241BC9" w:rsidP="00241BC9">
            <w:pPr>
              <w:pStyle w:val="Default"/>
              <w:jc w:val="both"/>
              <w:rPr>
                <w:color w:val="auto"/>
              </w:rPr>
            </w:pPr>
          </w:p>
          <w:p w14:paraId="6C3982F6" w14:textId="77777777" w:rsidR="00001AEC" w:rsidRPr="00B732BB" w:rsidRDefault="00001AEC" w:rsidP="00001AEC">
            <w:pPr>
              <w:rPr>
                <w:szCs w:val="22"/>
              </w:rPr>
            </w:pPr>
            <w:r w:rsidRPr="00B732BB">
              <w:rPr>
                <w:szCs w:val="22"/>
              </w:rPr>
              <w:t>The Intern will have the following duties and responsibilities:</w:t>
            </w:r>
          </w:p>
          <w:p w14:paraId="7561FBB1" w14:textId="70EBDA2D" w:rsidR="00001AEC" w:rsidRPr="00B732BB" w:rsidRDefault="00001AEC" w:rsidP="00001AEC">
            <w:pPr>
              <w:rPr>
                <w:szCs w:val="22"/>
              </w:rPr>
            </w:pPr>
            <w:r w:rsidRPr="00B732BB">
              <w:rPr>
                <w:color w:val="4F6228" w:themeColor="accent3" w:themeShade="80"/>
                <w:szCs w:val="22"/>
              </w:rPr>
              <w:t>a)</w:t>
            </w:r>
            <w:r w:rsidRPr="00B732BB">
              <w:rPr>
                <w:color w:val="4F6228" w:themeColor="accent3" w:themeShade="80"/>
                <w:szCs w:val="22"/>
              </w:rPr>
              <w:tab/>
            </w:r>
            <w:r w:rsidRPr="00B732BB">
              <w:rPr>
                <w:szCs w:val="22"/>
              </w:rPr>
              <w:t xml:space="preserve">Assist with the preparation and background research for presentations of </w:t>
            </w:r>
            <w:proofErr w:type="spellStart"/>
            <w:r w:rsidRPr="00B732BB">
              <w:rPr>
                <w:szCs w:val="22"/>
              </w:rPr>
              <w:t>powerpoints</w:t>
            </w:r>
            <w:proofErr w:type="spellEnd"/>
            <w:r w:rsidRPr="00B732BB">
              <w:rPr>
                <w:szCs w:val="22"/>
              </w:rPr>
              <w:t xml:space="preserve">, and compilation of talking points, in coordination with relevant </w:t>
            </w:r>
            <w:r w:rsidRPr="00B732BB">
              <w:rPr>
                <w:szCs w:val="22"/>
              </w:rPr>
              <w:lastRenderedPageBreak/>
              <w:t xml:space="preserve">colleagues at Country level, Regional and Headquarters. </w:t>
            </w:r>
            <w:r w:rsidR="00140097" w:rsidRPr="00B732BB">
              <w:rPr>
                <w:szCs w:val="22"/>
              </w:rPr>
              <w:t>R</w:t>
            </w:r>
            <w:r w:rsidRPr="00B732BB">
              <w:rPr>
                <w:szCs w:val="22"/>
              </w:rPr>
              <w:t>eview, editing and provision of technical inputs for project concept notes and proposals; donor reports and other documents referred from country missions to the RO;</w:t>
            </w:r>
          </w:p>
          <w:p w14:paraId="4B01BDE5" w14:textId="77777777" w:rsidR="00001AEC" w:rsidRPr="00B732BB" w:rsidRDefault="00001AEC" w:rsidP="00001AEC">
            <w:pPr>
              <w:rPr>
                <w:szCs w:val="22"/>
              </w:rPr>
            </w:pPr>
            <w:r w:rsidRPr="00B732BB">
              <w:rPr>
                <w:szCs w:val="22"/>
              </w:rPr>
              <w:t>b)</w:t>
            </w:r>
            <w:r w:rsidRPr="00B732BB">
              <w:rPr>
                <w:szCs w:val="22"/>
              </w:rPr>
              <w:tab/>
              <w:t xml:space="preserve">Provide project development support drafting regional and country specific proposals or partnership opportunities, particularly for countries where IOM lacks or has limited presence.   </w:t>
            </w:r>
          </w:p>
          <w:p w14:paraId="1CDED921" w14:textId="77777777" w:rsidR="00001AEC" w:rsidRPr="00B732BB" w:rsidRDefault="00001AEC" w:rsidP="00001AEC">
            <w:pPr>
              <w:rPr>
                <w:szCs w:val="22"/>
              </w:rPr>
            </w:pPr>
            <w:r w:rsidRPr="00B732BB">
              <w:rPr>
                <w:szCs w:val="22"/>
              </w:rPr>
              <w:t>c)</w:t>
            </w:r>
            <w:r w:rsidRPr="00B732BB">
              <w:rPr>
                <w:szCs w:val="22"/>
              </w:rPr>
              <w:tab/>
              <w:t xml:space="preserve">Participate in the organization of capacity building initiatives for country missions, government and civil society partners by compiling materials and assisting in the coordination of the event; </w:t>
            </w:r>
          </w:p>
          <w:p w14:paraId="2C3C7FC9" w14:textId="77777777" w:rsidR="00001AEC" w:rsidRPr="00B732BB" w:rsidRDefault="00001AEC" w:rsidP="00001AEC">
            <w:pPr>
              <w:rPr>
                <w:szCs w:val="22"/>
              </w:rPr>
            </w:pPr>
            <w:r w:rsidRPr="00B732BB">
              <w:rPr>
                <w:szCs w:val="22"/>
              </w:rPr>
              <w:t>d)</w:t>
            </w:r>
            <w:r w:rsidRPr="00B732BB">
              <w:rPr>
                <w:szCs w:val="22"/>
              </w:rPr>
              <w:tab/>
              <w:t xml:space="preserve">Assist in the preparation of information sheets, data on trends in the region for internal and external distribution; and stockpiling of policy related projects/activities in the region, including coordination platforms; </w:t>
            </w:r>
          </w:p>
          <w:p w14:paraId="27FF0FB9" w14:textId="77777777" w:rsidR="00001AEC" w:rsidRPr="00B732BB" w:rsidRDefault="00001AEC" w:rsidP="00001AEC">
            <w:pPr>
              <w:rPr>
                <w:szCs w:val="22"/>
              </w:rPr>
            </w:pPr>
            <w:r w:rsidRPr="00B732BB">
              <w:rPr>
                <w:szCs w:val="22"/>
              </w:rPr>
              <w:t>e)</w:t>
            </w:r>
            <w:r w:rsidRPr="00B732BB">
              <w:rPr>
                <w:szCs w:val="22"/>
              </w:rPr>
              <w:tab/>
              <w:t>Help analyse and share related thematic information (including issues, trends and data) as well as good practices with country missions, relevant colleagues and external parties;</w:t>
            </w:r>
          </w:p>
          <w:p w14:paraId="7F0AED8A" w14:textId="77777777" w:rsidR="00001AEC" w:rsidRPr="00B732BB" w:rsidRDefault="00001AEC" w:rsidP="00001AEC">
            <w:pPr>
              <w:rPr>
                <w:szCs w:val="22"/>
              </w:rPr>
            </w:pPr>
            <w:r w:rsidRPr="00B732BB">
              <w:rPr>
                <w:szCs w:val="22"/>
              </w:rPr>
              <w:t>f)</w:t>
            </w:r>
            <w:r w:rsidRPr="00B732BB">
              <w:rPr>
                <w:szCs w:val="22"/>
              </w:rPr>
              <w:tab/>
              <w:t>Supports and maintains the external database of contacts, and assists in promoting outreach materials;</w:t>
            </w:r>
          </w:p>
          <w:p w14:paraId="6147D652" w14:textId="77777777" w:rsidR="00001AEC" w:rsidRPr="00B732BB" w:rsidRDefault="00001AEC" w:rsidP="00001AEC">
            <w:pPr>
              <w:rPr>
                <w:szCs w:val="22"/>
              </w:rPr>
            </w:pPr>
            <w:r w:rsidRPr="00B732BB">
              <w:rPr>
                <w:szCs w:val="22"/>
              </w:rPr>
              <w:t>g)</w:t>
            </w:r>
            <w:r w:rsidRPr="00B732BB">
              <w:rPr>
                <w:szCs w:val="22"/>
              </w:rPr>
              <w:tab/>
              <w:t xml:space="preserve">Provide translation from English/French or French/English for letters, </w:t>
            </w:r>
            <w:proofErr w:type="spellStart"/>
            <w:r w:rsidRPr="00B732BB">
              <w:rPr>
                <w:szCs w:val="22"/>
              </w:rPr>
              <w:t>powerpoints</w:t>
            </w:r>
            <w:proofErr w:type="spellEnd"/>
            <w:r w:rsidRPr="00B732BB">
              <w:rPr>
                <w:szCs w:val="22"/>
              </w:rPr>
              <w:t xml:space="preserve"> and/or assist in interpretation during meetings; </w:t>
            </w:r>
          </w:p>
          <w:p w14:paraId="1BF5E620" w14:textId="77777777" w:rsidR="00001AEC" w:rsidRPr="00B732BB" w:rsidRDefault="00001AEC" w:rsidP="00001AEC">
            <w:pPr>
              <w:rPr>
                <w:szCs w:val="22"/>
              </w:rPr>
            </w:pPr>
            <w:r w:rsidRPr="00B732BB">
              <w:rPr>
                <w:szCs w:val="22"/>
              </w:rPr>
              <w:t>h)</w:t>
            </w:r>
            <w:r w:rsidRPr="00B732BB">
              <w:rPr>
                <w:szCs w:val="22"/>
              </w:rPr>
              <w:tab/>
              <w:t>Undertake duty travel, as necessary; and</w:t>
            </w:r>
          </w:p>
          <w:p w14:paraId="5B3A3547" w14:textId="261662BA" w:rsidR="008225E9" w:rsidRPr="00B732BB" w:rsidRDefault="00001AEC" w:rsidP="00001AEC">
            <w:pPr>
              <w:ind w:left="360" w:hanging="360"/>
            </w:pPr>
            <w:r w:rsidRPr="00B732BB">
              <w:rPr>
                <w:szCs w:val="22"/>
              </w:rPr>
              <w:t>i)</w:t>
            </w:r>
            <w:r w:rsidRPr="00B732BB">
              <w:rPr>
                <w:szCs w:val="22"/>
              </w:rPr>
              <w:tab/>
              <w:t>Perform other duties as required.</w:t>
            </w:r>
          </w:p>
          <w:p w14:paraId="3B80ECCE" w14:textId="77777777" w:rsidR="008225E9" w:rsidRPr="00B732BB" w:rsidRDefault="008225E9" w:rsidP="008225E9">
            <w:pPr>
              <w:rPr>
                <w:b/>
                <w:szCs w:val="22"/>
                <w:u w:val="single"/>
              </w:rPr>
            </w:pPr>
            <w:r w:rsidRPr="00B732BB">
              <w:rPr>
                <w:b/>
                <w:szCs w:val="22"/>
                <w:u w:val="single"/>
              </w:rPr>
              <w:t>Training Components and Learning Elements</w:t>
            </w:r>
          </w:p>
          <w:p w14:paraId="4651D545" w14:textId="2E71F30A" w:rsidR="008225E9" w:rsidRPr="00B732BB" w:rsidRDefault="00CC6A82" w:rsidP="00CC6A82">
            <w:pPr>
              <w:ind w:left="340"/>
              <w:rPr>
                <w:color w:val="FF0000"/>
              </w:rPr>
            </w:pPr>
            <w:r w:rsidRPr="00B732BB">
              <w:t xml:space="preserve">Some learning Elements would consist in: Knowledge Acquisition; Skill Development in migration; Critical Thinking and Communication Skills. </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CC6A82" w:rsidRPr="00CC6A82" w14:paraId="4A5FBB6A" w14:textId="77777777">
              <w:trPr>
                <w:trHeight w:val="324"/>
              </w:trPr>
              <w:tc>
                <w:tcPr>
                  <w:tcW w:w="0" w:type="auto"/>
                </w:tcPr>
                <w:p w14:paraId="6F5C7E21" w14:textId="09F477EF" w:rsidR="00241BC9" w:rsidRPr="00CC6A82" w:rsidRDefault="00241BC9" w:rsidP="00241BC9">
                  <w:pPr>
                    <w:spacing w:after="0"/>
                    <w:textAlignment w:val="baseline"/>
                  </w:pPr>
                </w:p>
              </w:tc>
            </w:tr>
            <w:tr w:rsidR="00CC6A82" w:rsidRPr="00CC6A82" w14:paraId="315B1FF0" w14:textId="77777777">
              <w:trPr>
                <w:trHeight w:val="324"/>
              </w:trPr>
              <w:tc>
                <w:tcPr>
                  <w:tcW w:w="0" w:type="auto"/>
                </w:tcPr>
                <w:p w14:paraId="6B9E421C" w14:textId="4E411C04" w:rsidR="00241BC9" w:rsidRPr="00B732BB" w:rsidRDefault="00001AEC" w:rsidP="00B732BB">
                  <w:pPr>
                    <w:pStyle w:val="ListParagraph"/>
                    <w:numPr>
                      <w:ilvl w:val="0"/>
                      <w:numId w:val="37"/>
                    </w:numPr>
                    <w:rPr>
                      <w:color w:val="auto"/>
                    </w:rPr>
                  </w:pPr>
                  <w:r w:rsidRPr="00CC6A82">
                    <w:rPr>
                      <w:color w:val="auto"/>
                    </w:rPr>
                    <w:t>University degree from an accredited academic institution, preferably in Political or Social Sciences, Law and /or Business Administration, or alternatively, an equivalent combination of relevant training and field experience</w:t>
                  </w:r>
                  <w:r w:rsidR="00B732BB">
                    <w:rPr>
                      <w:color w:val="auto"/>
                    </w:rPr>
                    <w:t>.</w:t>
                  </w:r>
                </w:p>
              </w:tc>
            </w:tr>
          </w:tbl>
          <w:p w14:paraId="679D9111" w14:textId="0655D1C1" w:rsidR="00241BC9" w:rsidRPr="00CC6A82" w:rsidRDefault="00241BC9" w:rsidP="00241BC9">
            <w:pPr>
              <w:autoSpaceDE/>
              <w:autoSpaceDN/>
              <w:adjustRightInd/>
              <w:spacing w:after="0"/>
              <w:rPr>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869E8CB" w14:textId="77777777" w:rsidR="00241BC9" w:rsidRDefault="00001AEC" w:rsidP="00B732BB">
            <w:pPr>
              <w:pStyle w:val="ListParagraph"/>
              <w:numPr>
                <w:ilvl w:val="0"/>
                <w:numId w:val="39"/>
              </w:numPr>
            </w:pPr>
            <w:r w:rsidRPr="00CC6A82">
              <w:t xml:space="preserve">Experience in humanitarian and policy work, including volunteer assignments, preferably on migration related policy issues an advantage. </w:t>
            </w:r>
          </w:p>
          <w:p w14:paraId="321EB30D" w14:textId="721486FD" w:rsidR="00B732BB" w:rsidRPr="00B732BB" w:rsidRDefault="00B732BB" w:rsidP="00B732BB">
            <w:pPr>
              <w:pStyle w:val="ListParagraph"/>
              <w:numPr>
                <w:ilvl w:val="0"/>
                <w:numId w:val="39"/>
              </w:numPr>
              <w:rPr>
                <w:color w:val="E36C0A" w:themeColor="accent6" w:themeShade="BF"/>
              </w:rPr>
            </w:pPr>
            <w:r w:rsidRPr="00CC6A82">
              <w:lastRenderedPageBreak/>
              <w:t>Familiarity with migrant rights; the different aspects of migration and refugee law; trafficking in persons; and voluntary return and reintegration.</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lastRenderedPageBreak/>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68065FAF" w14:textId="6E72EC87" w:rsidR="00241BC9" w:rsidRDefault="00CC6A82" w:rsidP="00CC6A82">
            <w:pPr>
              <w:pStyle w:val="ListParagraph"/>
              <w:numPr>
                <w:ilvl w:val="0"/>
                <w:numId w:val="36"/>
              </w:numPr>
              <w:rPr>
                <w:szCs w:val="22"/>
              </w:rPr>
            </w:pPr>
            <w:r w:rsidRPr="00CC6A82">
              <w:rPr>
                <w:szCs w:val="22"/>
              </w:rPr>
              <w:t xml:space="preserve">employ proactive, strategic, and detail-oriented </w:t>
            </w:r>
            <w:r>
              <w:rPr>
                <w:szCs w:val="22"/>
              </w:rPr>
              <w:t>approach</w:t>
            </w:r>
            <w:r w:rsidRPr="00CC6A82">
              <w:rPr>
                <w:szCs w:val="22"/>
              </w:rPr>
              <w:t xml:space="preserve"> while</w:t>
            </w:r>
            <w:r>
              <w:rPr>
                <w:szCs w:val="22"/>
              </w:rPr>
              <w:t xml:space="preserve"> maintaining </w:t>
            </w:r>
            <w:r w:rsidRPr="00CC6A82">
              <w:rPr>
                <w:szCs w:val="22"/>
              </w:rPr>
              <w:t>quality, efficiency, and overall effectiveness.</w:t>
            </w:r>
          </w:p>
          <w:p w14:paraId="58857D6A" w14:textId="1429305D" w:rsidR="00CC6A82" w:rsidRDefault="00CC6A82" w:rsidP="00CC6A82">
            <w:pPr>
              <w:pStyle w:val="ListParagraph"/>
              <w:numPr>
                <w:ilvl w:val="0"/>
                <w:numId w:val="36"/>
              </w:numPr>
              <w:rPr>
                <w:szCs w:val="22"/>
              </w:rPr>
            </w:pPr>
            <w:r>
              <w:rPr>
                <w:szCs w:val="22"/>
              </w:rPr>
              <w:t>a</w:t>
            </w:r>
            <w:r w:rsidRPr="00CC6A82">
              <w:rPr>
                <w:szCs w:val="22"/>
              </w:rPr>
              <w:t>ttention to detail</w:t>
            </w:r>
            <w:r>
              <w:rPr>
                <w:szCs w:val="22"/>
              </w:rPr>
              <w:t>.</w:t>
            </w:r>
          </w:p>
          <w:p w14:paraId="350295F7" w14:textId="591EAC0C" w:rsidR="00CC6A82" w:rsidRPr="00CC6A82" w:rsidRDefault="00CC6A82" w:rsidP="00CC6A82">
            <w:pPr>
              <w:pStyle w:val="ListParagraph"/>
              <w:numPr>
                <w:ilvl w:val="0"/>
                <w:numId w:val="36"/>
              </w:numPr>
              <w:rPr>
                <w:szCs w:val="22"/>
              </w:rPr>
            </w:pPr>
            <w:r w:rsidRPr="00CC6A82">
              <w:rPr>
                <w:szCs w:val="22"/>
              </w:rPr>
              <w:t>Conduct background research and data analysis to support presentations, proposals, and reports.</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3D0AF459" w:rsidR="00241BC9" w:rsidRPr="00C52B95" w:rsidRDefault="00241BC9" w:rsidP="00241BC9">
            <w:pPr>
              <w:spacing w:after="0"/>
              <w:rPr>
                <w:szCs w:val="22"/>
              </w:rPr>
            </w:pPr>
            <w:r w:rsidRPr="00CC6A82">
              <w:rPr>
                <w:i/>
                <w:iCs/>
                <w:szCs w:val="22"/>
                <w:lang w:val="en-US" w:eastAsia="en-US"/>
              </w:rPr>
              <w:t xml:space="preserve">Fluency in English </w:t>
            </w:r>
          </w:p>
        </w:tc>
        <w:tc>
          <w:tcPr>
            <w:tcW w:w="4292" w:type="dxa"/>
            <w:tcBorders>
              <w:bottom w:val="single" w:sz="4" w:space="0" w:color="auto"/>
            </w:tcBorders>
            <w:shd w:val="clear" w:color="auto" w:fill="auto"/>
          </w:tcPr>
          <w:p w14:paraId="212B32E8" w14:textId="64854382" w:rsidR="00241BC9" w:rsidRPr="00C52B95" w:rsidRDefault="00001AEC" w:rsidP="00241BC9">
            <w:pPr>
              <w:spacing w:after="0"/>
              <w:rPr>
                <w:szCs w:val="22"/>
              </w:rPr>
            </w:pPr>
            <w:r w:rsidRPr="00CC6A82">
              <w:rPr>
                <w:i/>
                <w:iCs/>
                <w:szCs w:val="22"/>
                <w:lang w:val="en-US" w:eastAsia="en-US"/>
              </w:rPr>
              <w:t>French and/or Portuguese</w:t>
            </w:r>
            <w:r w:rsidR="00241BC9" w:rsidRPr="00CC6A82">
              <w:rPr>
                <w:i/>
                <w:iCs/>
                <w:szCs w:val="22"/>
                <w:lang w:val="en-US" w:eastAsia="en-US"/>
              </w:rPr>
              <w:t>.</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77777777" w:rsidR="009F3448" w:rsidRPr="00A16163" w:rsidRDefault="009F3448" w:rsidP="009F3448">
            <w:pPr>
              <w:rPr>
                <w:szCs w:val="22"/>
              </w:rPr>
            </w:pPr>
            <w:r w:rsidRPr="00A16163">
              <w:rPr>
                <w:szCs w:val="22"/>
              </w:rPr>
              <w:t>The successful candidate is expected to demonstrate the following values and competencies:</w:t>
            </w:r>
          </w:p>
          <w:p w14:paraId="2222B530" w14:textId="5E454700" w:rsidR="002C0A3B" w:rsidRPr="007B425E" w:rsidRDefault="00001AEC" w:rsidP="002C0A3B">
            <w:pPr>
              <w:pStyle w:val="ListParagraph"/>
              <w:numPr>
                <w:ilvl w:val="0"/>
                <w:numId w:val="38"/>
              </w:numPr>
              <w:contextualSpacing/>
            </w:pPr>
            <w:r w:rsidRPr="00CC6A82">
              <w:t xml:space="preserve">takes responsibility and manages constructive criticism; (b) works effectively with all clients and stakeholders; (c) promotes continuous </w:t>
            </w:r>
            <w:r w:rsidR="00CC6A82" w:rsidRPr="00CC6A82">
              <w:t>learning</w:t>
            </w:r>
            <w:r w:rsidRPr="00CC6A82">
              <w:t xml:space="preserve"> </w:t>
            </w:r>
            <w:r w:rsidR="00CC6A82" w:rsidRPr="00CC6A82">
              <w:t xml:space="preserve">and </w:t>
            </w:r>
            <w:r w:rsidRPr="00CC6A82">
              <w:t>communicates clearly; (d) takes initiative and drives high levels of performance management; (e) plans work, anticipates risks, and sets goals within area of responsibility;(f) incorporates gender-related needs, perspectives, and concerns, and promotes equal gender participation</w:t>
            </w:r>
            <w:r w:rsidR="00CC6A82" w:rsidRPr="00CC6A82">
              <w:t xml:space="preserve">. </w:t>
            </w: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lastRenderedPageBreak/>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36E13F8C"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347CEDA8" w:rsidR="00116BE5" w:rsidRDefault="00116BE5" w:rsidP="00116BE5">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sidR="002B20AB">
              <w:rPr>
                <w:szCs w:val="22"/>
              </w:rPr>
              <w:t>the duty station or the time difference</w:t>
            </w:r>
            <w:r w:rsidRPr="00A16163">
              <w:rPr>
                <w:szCs w:val="22"/>
              </w:rPr>
              <w:t xml:space="preserve"> prior to applying.</w:t>
            </w:r>
          </w:p>
          <w:p w14:paraId="3DE714E4" w14:textId="4CACB32E" w:rsidR="009F3448" w:rsidRPr="00A16163" w:rsidRDefault="009F3448" w:rsidP="00116BE5">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lastRenderedPageBreak/>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9B6415">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E6BC2" w14:textId="77777777" w:rsidR="006D682C" w:rsidRDefault="006D682C" w:rsidP="00F7350B">
      <w:r>
        <w:separator/>
      </w:r>
    </w:p>
  </w:endnote>
  <w:endnote w:type="continuationSeparator" w:id="0">
    <w:p w14:paraId="661C2103" w14:textId="77777777" w:rsidR="006D682C" w:rsidRDefault="006D682C"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410D9" w14:textId="77777777" w:rsidR="006D682C" w:rsidRDefault="006D682C" w:rsidP="00F7350B">
      <w:r>
        <w:separator/>
      </w:r>
    </w:p>
  </w:footnote>
  <w:footnote w:type="continuationSeparator" w:id="0">
    <w:p w14:paraId="0FA89CD9" w14:textId="77777777" w:rsidR="006D682C" w:rsidRDefault="006D682C"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8B3D34"/>
    <w:multiLevelType w:val="hybridMultilevel"/>
    <w:tmpl w:val="6F385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E420EE"/>
    <w:multiLevelType w:val="hybridMultilevel"/>
    <w:tmpl w:val="EE48D482"/>
    <w:lvl w:ilvl="0" w:tplc="B37C4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1F1625"/>
    <w:multiLevelType w:val="hybridMultilevel"/>
    <w:tmpl w:val="3FFE7694"/>
    <w:lvl w:ilvl="0" w:tplc="7A6021E8">
      <w:start w:val="1"/>
      <w:numFmt w:val="bullet"/>
      <w:lvlText w:val="-"/>
      <w:lvlJc w:val="left"/>
      <w:pPr>
        <w:ind w:left="720" w:hanging="360"/>
      </w:pPr>
      <w:rPr>
        <w:rFonts w:ascii="Arial" w:eastAsia="Times New Roman" w:hAnsi="Arial" w:cs="Arial" w:hint="default"/>
        <w:color w:val="E36C0A"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A2243F"/>
    <w:multiLevelType w:val="hybridMultilevel"/>
    <w:tmpl w:val="301621BE"/>
    <w:lvl w:ilvl="0" w:tplc="C0FCF6DE">
      <w:start w:val="1"/>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AB2B3C"/>
    <w:multiLevelType w:val="hybridMultilevel"/>
    <w:tmpl w:val="1B90C822"/>
    <w:lvl w:ilvl="0" w:tplc="F6769B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7"/>
  </w:num>
  <w:num w:numId="3">
    <w:abstractNumId w:val="18"/>
  </w:num>
  <w:num w:numId="4">
    <w:abstractNumId w:val="7"/>
  </w:num>
  <w:num w:numId="5">
    <w:abstractNumId w:val="5"/>
  </w:num>
  <w:num w:numId="6">
    <w:abstractNumId w:val="3"/>
  </w:num>
  <w:num w:numId="7">
    <w:abstractNumId w:val="13"/>
  </w:num>
  <w:num w:numId="8">
    <w:abstractNumId w:val="16"/>
  </w:num>
  <w:num w:numId="9">
    <w:abstractNumId w:val="16"/>
  </w:num>
  <w:num w:numId="10">
    <w:abstractNumId w:val="16"/>
  </w:num>
  <w:num w:numId="11">
    <w:abstractNumId w:val="22"/>
  </w:num>
  <w:num w:numId="12">
    <w:abstractNumId w:val="16"/>
  </w:num>
  <w:num w:numId="13">
    <w:abstractNumId w:val="16"/>
  </w:num>
  <w:num w:numId="14">
    <w:abstractNumId w:val="16"/>
  </w:num>
  <w:num w:numId="15">
    <w:abstractNumId w:val="12"/>
  </w:num>
  <w:num w:numId="16">
    <w:abstractNumId w:val="16"/>
  </w:num>
  <w:num w:numId="17">
    <w:abstractNumId w:val="27"/>
  </w:num>
  <w:num w:numId="18">
    <w:abstractNumId w:val="23"/>
  </w:num>
  <w:num w:numId="19">
    <w:abstractNumId w:val="28"/>
  </w:num>
  <w:num w:numId="20">
    <w:abstractNumId w:val="21"/>
  </w:num>
  <w:num w:numId="21">
    <w:abstractNumId w:val="20"/>
  </w:num>
  <w:num w:numId="22">
    <w:abstractNumId w:val="11"/>
  </w:num>
  <w:num w:numId="23">
    <w:abstractNumId w:val="26"/>
  </w:num>
  <w:num w:numId="24">
    <w:abstractNumId w:val="8"/>
  </w:num>
  <w:num w:numId="25">
    <w:abstractNumId w:val="16"/>
  </w:num>
  <w:num w:numId="26">
    <w:abstractNumId w:val="10"/>
  </w:num>
  <w:num w:numId="27">
    <w:abstractNumId w:val="6"/>
  </w:num>
  <w:num w:numId="28">
    <w:abstractNumId w:val="9"/>
  </w:num>
  <w:num w:numId="29">
    <w:abstractNumId w:val="1"/>
  </w:num>
  <w:num w:numId="30">
    <w:abstractNumId w:val="4"/>
  </w:num>
  <w:num w:numId="31">
    <w:abstractNumId w:val="0"/>
  </w:num>
  <w:num w:numId="32">
    <w:abstractNumId w:val="16"/>
  </w:num>
  <w:num w:numId="33">
    <w:abstractNumId w:val="16"/>
  </w:num>
  <w:num w:numId="34">
    <w:abstractNumId w:val="25"/>
  </w:num>
  <w:num w:numId="35">
    <w:abstractNumId w:val="15"/>
  </w:num>
  <w:num w:numId="36">
    <w:abstractNumId w:val="24"/>
  </w:num>
  <w:num w:numId="37">
    <w:abstractNumId w:val="19"/>
  </w:num>
  <w:num w:numId="38">
    <w:abstractNumId w:val="14"/>
  </w:num>
  <w:num w:numId="3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AEC"/>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097"/>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26E5"/>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0A3B"/>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D682C"/>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15"/>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32BB"/>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C6A82"/>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F7D05D11B97A43BAE8CD08A397650A" ma:contentTypeVersion="17" ma:contentTypeDescription="Create a new document." ma:contentTypeScope="" ma:versionID="3f38724e4495f43903daa897dcac4d1c">
  <xsd:schema xmlns:xsd="http://www.w3.org/2001/XMLSchema" xmlns:xs="http://www.w3.org/2001/XMLSchema" xmlns:p="http://schemas.microsoft.com/office/2006/metadata/properties" xmlns:ns1="http://schemas.microsoft.com/sharepoint/v3" xmlns:ns2="223c43b0-00dd-4738-91f7-d12ef7e922c3" xmlns:ns3="07925f65-2dcb-4082-9002-240570b889f7" targetNamespace="http://schemas.microsoft.com/office/2006/metadata/properties" ma:root="true" ma:fieldsID="c0bb9b4a500befefe8757d7dee5ba466" ns1:_="" ns2:_="" ns3:_="">
    <xsd:import namespace="http://schemas.microsoft.com/sharepoint/v3"/>
    <xsd:import namespace="223c43b0-00dd-4738-91f7-d12ef7e922c3"/>
    <xsd:import namespace="07925f65-2dcb-4082-9002-240570b889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c43b0-00dd-4738-91f7-d12ef7e922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925f65-2dcb-4082-9002-240570b889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91a66b-4040-4056-9d72-7ef42974f952}" ma:internalName="TaxCatchAll" ma:showField="CatchAllData" ma:web="07925f65-2dcb-4082-9002-240570b889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223c43b0-00dd-4738-91f7-d12ef7e922c3">
      <Terms xmlns="http://schemas.microsoft.com/office/infopath/2007/PartnerControls"/>
    </lcf76f155ced4ddcb4097134ff3c332f>
    <_ip_UnifiedCompliancePolicyProperties xmlns="http://schemas.microsoft.com/sharepoint/v3" xsi:nil="true"/>
    <TaxCatchAll xmlns="07925f65-2dcb-4082-9002-240570b889f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34D7A-C5DD-402E-90F0-4D82FC7AC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3c43b0-00dd-4738-91f7-d12ef7e922c3"/>
    <ds:schemaRef ds:uri="07925f65-2dcb-4082-9002-240570b88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 ds:uri="http://schemas.microsoft.com/sharepoint/v3"/>
    <ds:schemaRef ds:uri="223c43b0-00dd-4738-91f7-d12ef7e922c3"/>
    <ds:schemaRef ds:uri="07925f65-2dcb-4082-9002-240570b889f7"/>
  </ds:schemaRefs>
</ds:datastoreItem>
</file>

<file path=customXml/itemProps4.xml><?xml version="1.0" encoding="utf-8"?>
<ds:datastoreItem xmlns:ds="http://schemas.openxmlformats.org/officeDocument/2006/customXml" ds:itemID="{173C847D-9423-4D9C-87AF-247F4ACE9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3</cp:revision>
  <cp:lastPrinted>2012-02-09T06:27:00Z</cp:lastPrinted>
  <dcterms:created xsi:type="dcterms:W3CDTF">2024-02-29T16:18:00Z</dcterms:created>
  <dcterms:modified xsi:type="dcterms:W3CDTF">2024-03-01T09:20:00Z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