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78F51E39"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10F4D80E"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4755F7" w:rsidRPr="004755F7">
        <w:rPr>
          <w:rFonts w:ascii="Cambria" w:hAnsi="Cambria"/>
        </w:rPr>
        <w:t>WTSA-24 preparation</w:t>
      </w:r>
    </w:p>
    <w:p w14:paraId="2D70E5F6" w14:textId="7A9AEC2F" w:rsidR="00ED3D4B" w:rsidRPr="003F23D1" w:rsidRDefault="00462308" w:rsidP="007A6C06">
      <w:pPr>
        <w:spacing w:after="0" w:line="240" w:lineRule="auto"/>
        <w:ind w:left="1701" w:hanging="1701"/>
        <w:jc w:val="both"/>
        <w:rPr>
          <w:rFonts w:ascii="Cambria" w:hAnsi="Cambria"/>
          <w:sz w:val="24"/>
          <w:szCs w:val="24"/>
          <w:lang w:val="en-GB"/>
        </w:rPr>
      </w:pPr>
      <w:r w:rsidRPr="003F23D1">
        <w:rPr>
          <w:rFonts w:ascii="Cambria" w:hAnsi="Cambria"/>
          <w:sz w:val="24"/>
          <w:szCs w:val="24"/>
          <w:lang w:val="en-GB"/>
        </w:rPr>
        <w:t>Bureau/Dept/Unit</w:t>
      </w:r>
      <w:r w:rsidR="00ED3D4B" w:rsidRPr="003F23D1">
        <w:rPr>
          <w:rFonts w:ascii="Cambria" w:hAnsi="Cambria"/>
          <w:sz w:val="24"/>
          <w:szCs w:val="24"/>
          <w:lang w:val="en-GB"/>
        </w:rPr>
        <w:t>:</w:t>
      </w:r>
      <w:r w:rsidR="00ED3D4B" w:rsidRPr="003F23D1">
        <w:rPr>
          <w:rFonts w:ascii="Cambria" w:hAnsi="Cambria"/>
          <w:sz w:val="24"/>
          <w:szCs w:val="24"/>
          <w:lang w:val="en-GB"/>
        </w:rPr>
        <w:tab/>
      </w:r>
      <w:r w:rsidR="004755F7" w:rsidRPr="003F23D1">
        <w:rPr>
          <w:rFonts w:ascii="Cambria" w:hAnsi="Cambria"/>
          <w:sz w:val="24"/>
          <w:szCs w:val="24"/>
          <w:lang w:val="en-GB"/>
        </w:rPr>
        <w:t>TSB/SGD</w:t>
      </w:r>
    </w:p>
    <w:p w14:paraId="5F32DC84" w14:textId="3270FF3A" w:rsidR="00ED3D4B" w:rsidRPr="004755F7" w:rsidRDefault="00ED3D4B" w:rsidP="00EC1F4F">
      <w:pPr>
        <w:spacing w:after="0" w:line="240" w:lineRule="auto"/>
        <w:ind w:left="1701" w:hanging="1701"/>
        <w:rPr>
          <w:rFonts w:ascii="Cambria" w:hAnsi="Cambria"/>
          <w:sz w:val="24"/>
          <w:szCs w:val="24"/>
          <w:lang w:val="en-GB"/>
        </w:rPr>
      </w:pPr>
      <w:r w:rsidRPr="004755F7">
        <w:rPr>
          <w:rFonts w:ascii="Cambria" w:hAnsi="Cambria"/>
          <w:sz w:val="24"/>
          <w:szCs w:val="24"/>
          <w:lang w:val="en-GB"/>
        </w:rPr>
        <w:t>Supervision:</w:t>
      </w:r>
      <w:r w:rsidRPr="004755F7">
        <w:rPr>
          <w:rFonts w:ascii="Cambria" w:hAnsi="Cambria"/>
          <w:sz w:val="24"/>
          <w:szCs w:val="24"/>
          <w:lang w:val="en-GB"/>
        </w:rPr>
        <w:tab/>
      </w:r>
      <w:r w:rsidR="00462308" w:rsidRPr="004755F7">
        <w:rPr>
          <w:rFonts w:ascii="Cambria" w:hAnsi="Cambria"/>
          <w:sz w:val="24"/>
          <w:szCs w:val="24"/>
          <w:lang w:val="en-GB"/>
        </w:rPr>
        <w:tab/>
      </w:r>
      <w:r w:rsidR="004755F7" w:rsidRPr="004755F7">
        <w:rPr>
          <w:rFonts w:ascii="Cambria" w:hAnsi="Cambria"/>
          <w:sz w:val="24"/>
          <w:szCs w:val="24"/>
          <w:lang w:val="en-GB"/>
        </w:rPr>
        <w:t>Xiaoya Yang/ TSAG RG-WTSA Secretar</w:t>
      </w:r>
      <w:r w:rsidR="004755F7">
        <w:rPr>
          <w:rFonts w:ascii="Cambria" w:hAnsi="Cambria"/>
          <w:sz w:val="24"/>
          <w:szCs w:val="24"/>
          <w:lang w:val="en-GB"/>
        </w:rPr>
        <w:t>y</w:t>
      </w:r>
    </w:p>
    <w:p w14:paraId="3D429F1A" w14:textId="60958682"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E92C4E">
        <w:rPr>
          <w:rFonts w:ascii="Cambria" w:hAnsi="Cambria"/>
          <w:sz w:val="24"/>
          <w:szCs w:val="24"/>
        </w:rPr>
        <w:t>1 July 2024 – 1</w:t>
      </w:r>
      <w:r w:rsidR="00E92C4E" w:rsidRPr="00E92C4E">
        <w:rPr>
          <w:rFonts w:ascii="Cambria" w:hAnsi="Cambria"/>
          <w:sz w:val="24"/>
          <w:szCs w:val="24"/>
          <w:vertAlign w:val="superscript"/>
        </w:rPr>
        <w:t>st</w:t>
      </w:r>
      <w:r w:rsidR="00E92C4E">
        <w:rPr>
          <w:rFonts w:ascii="Cambria" w:hAnsi="Cambria"/>
          <w:sz w:val="24"/>
          <w:szCs w:val="24"/>
        </w:rPr>
        <w:t xml:space="preserve"> half of 2025</w:t>
      </w:r>
      <w:r w:rsidRPr="007A6C06">
        <w:rPr>
          <w:rFonts w:ascii="Cambria" w:hAnsi="Cambria"/>
          <w:sz w:val="24"/>
          <w:szCs w:val="24"/>
        </w:rPr>
        <w:t xml:space="preserve"> </w:t>
      </w:r>
      <w:r w:rsidR="00E92C4E">
        <w:rPr>
          <w:rFonts w:ascii="Cambria" w:hAnsi="Cambria"/>
          <w:sz w:val="24"/>
          <w:szCs w:val="24"/>
        </w:rPr>
        <w:t>(6-11 months)</w:t>
      </w:r>
    </w:p>
    <w:p w14:paraId="3FDE788B" w14:textId="5FEEF58A"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Pr="004755F7">
        <w:rPr>
          <w:rFonts w:ascii="Cambria" w:hAnsi="Cambria"/>
          <w:sz w:val="24"/>
          <w:szCs w:val="24"/>
        </w:rPr>
        <w:t>ITU Headquarter</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7A6C06">
        <w:rPr>
          <w:rFonts w:ascii="Cambria" w:hAnsi="Cambria"/>
          <w:sz w:val="24"/>
          <w:szCs w:val="24"/>
        </w:rPr>
        <w:t>friends</w:t>
      </w:r>
      <w:proofErr w:type="gramEnd"/>
      <w:r w:rsidRPr="007A6C06">
        <w:rPr>
          <w:rFonts w:ascii="Cambria" w:hAnsi="Cambria"/>
          <w:sz w:val="24"/>
          <w:szCs w:val="24"/>
        </w:rPr>
        <w:t xml:space="preserve">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With the help of our global membership, ITU brings the benefits of modern communication technologies to people everywhere in an efficient, safe, </w:t>
      </w:r>
      <w:proofErr w:type="gramStart"/>
      <w:r w:rsidRPr="007A6C06">
        <w:rPr>
          <w:rFonts w:ascii="Cambria" w:hAnsi="Cambria"/>
          <w:sz w:val="24"/>
          <w:szCs w:val="24"/>
        </w:rPr>
        <w:t>easy</w:t>
      </w:r>
      <w:proofErr w:type="gramEnd"/>
      <w:r w:rsidRPr="007A6C06">
        <w:rPr>
          <w:rFonts w:ascii="Cambria" w:hAnsi="Cambria"/>
          <w:sz w:val="24"/>
          <w:szCs w:val="24"/>
        </w:rPr>
        <w:t xml:space="preserve">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69B2D9F2" w14:textId="77777777" w:rsidR="003F23D1" w:rsidRPr="003F23D1" w:rsidRDefault="003F23D1" w:rsidP="003F23D1">
      <w:pPr>
        <w:autoSpaceDE w:val="0"/>
        <w:autoSpaceDN w:val="0"/>
        <w:adjustRightInd w:val="0"/>
        <w:spacing w:after="0" w:line="240" w:lineRule="auto"/>
        <w:rPr>
          <w:rFonts w:ascii="Cambria" w:hAnsi="Cambria" w:cs="Helvetica"/>
          <w:sz w:val="24"/>
          <w:szCs w:val="24"/>
        </w:rPr>
      </w:pPr>
      <w:r w:rsidRPr="003F23D1">
        <w:rPr>
          <w:rFonts w:ascii="Cambria" w:hAnsi="Cambria" w:cs="Helvetica"/>
          <w:sz w:val="24"/>
          <w:szCs w:val="24"/>
        </w:rPr>
        <w:t xml:space="preserve">The Telecommunication Standardization Bureau (TSB) fulfills the objectives of the Union relating to telecommunication standardization, by providing secretariat support to groups studying </w:t>
      </w:r>
      <w:r w:rsidRPr="003F23D1">
        <w:rPr>
          <w:rFonts w:ascii="Cambria" w:hAnsi="Cambria" w:cs="Helvetica"/>
          <w:sz w:val="24"/>
          <w:szCs w:val="24"/>
        </w:rPr>
        <w:lastRenderedPageBreak/>
        <w:t xml:space="preserve">technical, operating and tariff questions and facilitating the adoption of Recommendations in these areas with a view to standardizing telecommunications and information technology on a global basis. To achieve these objectives, the Telecommunication Standardization Bureau works in accordance with the instructions of the World Telecommunication Standardization Assemblies (WTSA), Telecommunication Standardization Study Groups and the Telecommunication Standardization Advisory Group. TSB, headed by an elected Director, provides the technical, </w:t>
      </w:r>
      <w:proofErr w:type="gramStart"/>
      <w:r w:rsidRPr="003F23D1">
        <w:rPr>
          <w:rFonts w:ascii="Cambria" w:hAnsi="Cambria" w:cs="Helvetica"/>
          <w:sz w:val="24"/>
          <w:szCs w:val="24"/>
        </w:rPr>
        <w:t>administrative</w:t>
      </w:r>
      <w:proofErr w:type="gramEnd"/>
      <w:r w:rsidRPr="003F23D1">
        <w:rPr>
          <w:rFonts w:ascii="Cambria" w:hAnsi="Cambria" w:cs="Helvetica"/>
          <w:sz w:val="24"/>
          <w:szCs w:val="24"/>
        </w:rPr>
        <w:t xml:space="preserve"> and logistic support for the assemblies and for the meetings of the groups mentioned.</w:t>
      </w:r>
    </w:p>
    <w:p w14:paraId="0D5FF8C0" w14:textId="77777777" w:rsidR="003F23D1" w:rsidRPr="003F23D1" w:rsidRDefault="003F23D1" w:rsidP="003F23D1">
      <w:pPr>
        <w:autoSpaceDE w:val="0"/>
        <w:autoSpaceDN w:val="0"/>
        <w:adjustRightInd w:val="0"/>
        <w:spacing w:after="0" w:line="240" w:lineRule="auto"/>
        <w:rPr>
          <w:rFonts w:ascii="Cambria" w:hAnsi="Cambria" w:cs="Helvetica"/>
          <w:sz w:val="24"/>
          <w:szCs w:val="24"/>
        </w:rPr>
      </w:pPr>
    </w:p>
    <w:p w14:paraId="48AF218C" w14:textId="35D69D71" w:rsidR="00F73449" w:rsidRDefault="003F23D1" w:rsidP="003F23D1">
      <w:pPr>
        <w:autoSpaceDE w:val="0"/>
        <w:autoSpaceDN w:val="0"/>
        <w:adjustRightInd w:val="0"/>
        <w:spacing w:after="0" w:line="240" w:lineRule="auto"/>
        <w:rPr>
          <w:rFonts w:ascii="Cambria" w:hAnsi="Cambria" w:cs="Helvetica"/>
          <w:sz w:val="24"/>
          <w:szCs w:val="24"/>
        </w:rPr>
      </w:pPr>
      <w:r w:rsidRPr="003F23D1">
        <w:rPr>
          <w:rFonts w:ascii="Cambria" w:hAnsi="Cambria" w:cs="Helvetica"/>
          <w:sz w:val="24"/>
          <w:szCs w:val="24"/>
        </w:rPr>
        <w:t xml:space="preserve">The Study Groups Department (SGD) is responsible for facilitating, </w:t>
      </w:r>
      <w:proofErr w:type="gramStart"/>
      <w:r w:rsidRPr="003F23D1">
        <w:rPr>
          <w:rFonts w:ascii="Cambria" w:hAnsi="Cambria" w:cs="Helvetica"/>
          <w:sz w:val="24"/>
          <w:szCs w:val="24"/>
        </w:rPr>
        <w:t>managing</w:t>
      </w:r>
      <w:proofErr w:type="gramEnd"/>
      <w:r w:rsidRPr="003F23D1">
        <w:rPr>
          <w:rFonts w:ascii="Cambria" w:hAnsi="Cambria" w:cs="Helvetica"/>
          <w:sz w:val="24"/>
          <w:szCs w:val="24"/>
        </w:rPr>
        <w:t xml:space="preserve"> and supporting the work of the ITU-T study groups in the development of global telecommunication standards (ITU-T Recommendations) and other documents and databases related to standardization.  It provides the counsel and secretariat for the Sector's study groups, focus groups and other ad hoc groups. Particular attention is given to "Bridging the Standardization Gap", i.e., to strengthen the participation of developing countries in the standards making process. The Department maintains close relations with the ITU Radiocommunication and Telecommunication Development Sectors and takes part in their work as required. Likewise, it cooperates with other global standards organizations such as ISO and IEC as well as recognized industry forums and consortia.</w:t>
      </w:r>
    </w:p>
    <w:p w14:paraId="379FD198" w14:textId="77777777" w:rsidR="003F23D1" w:rsidRDefault="003F23D1" w:rsidP="003F23D1">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01A6D539" w14:textId="77777777"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r w:rsidR="00D36A7F" w:rsidRPr="00D36A7F">
              <w:rPr>
                <w:rFonts w:ascii="Cambria" w:hAnsi="Cambria"/>
                <w:bCs/>
                <w:sz w:val="20"/>
                <w:szCs w:val="20"/>
              </w:rPr>
              <w:t>(Describe the organizational setting of the post and the purpose of the post as well as any supervision given or received)</w:t>
            </w:r>
          </w:p>
          <w:p w14:paraId="5AFF3A8D" w14:textId="77777777" w:rsidR="004755F7" w:rsidRDefault="004755F7" w:rsidP="004755F7">
            <w:pPr>
              <w:autoSpaceDE w:val="0"/>
              <w:autoSpaceDN w:val="0"/>
              <w:adjustRightInd w:val="0"/>
              <w:spacing w:after="150" w:line="240" w:lineRule="auto"/>
              <w:rPr>
                <w:rFonts w:ascii="Cambria" w:hAnsi="Cambria" w:cs="Helvetica"/>
                <w:sz w:val="24"/>
                <w:szCs w:val="24"/>
                <w:lang w:val="en-GB"/>
              </w:rPr>
            </w:pPr>
            <w:r>
              <w:rPr>
                <w:rFonts w:ascii="Cambria" w:hAnsi="Cambria" w:cs="Helvetica"/>
                <w:sz w:val="24"/>
                <w:szCs w:val="24"/>
                <w:lang w:val="en-GB"/>
              </w:rPr>
              <w:t xml:space="preserve">The World Telecommunication Standardization Assembly is held every four years and defines the next period of study for ITU-T. </w:t>
            </w:r>
          </w:p>
          <w:p w14:paraId="0C7617DB" w14:textId="0BC583B7" w:rsidR="004755F7" w:rsidRDefault="004755F7" w:rsidP="004755F7">
            <w:pPr>
              <w:autoSpaceDE w:val="0"/>
              <w:autoSpaceDN w:val="0"/>
              <w:adjustRightInd w:val="0"/>
              <w:spacing w:after="150" w:line="240" w:lineRule="auto"/>
              <w:rPr>
                <w:rFonts w:ascii="Cambria" w:hAnsi="Cambria" w:cs="Helvetica"/>
                <w:sz w:val="24"/>
                <w:szCs w:val="24"/>
                <w:lang w:val="en-GB"/>
              </w:rPr>
            </w:pPr>
            <w:r>
              <w:rPr>
                <w:rFonts w:ascii="Cambria" w:hAnsi="Cambria" w:cs="Helvetica"/>
                <w:sz w:val="24"/>
                <w:szCs w:val="24"/>
                <w:lang w:val="en-GB"/>
              </w:rPr>
              <w:t xml:space="preserve">WTSA-20 took place in ​Geneva, Switzerland​, 1 to 9 March 2022​ and produced 58 new or revised Resolutions. To keep track of the implementation of WTSA Resolutions, TSB has developed and maintained a </w:t>
            </w:r>
            <w:r>
              <w:rPr>
                <w:rFonts w:ascii="Cambria" w:hAnsi="Cambria" w:cs="Helvetica"/>
                <w:i/>
                <w:iCs/>
                <w:sz w:val="24"/>
                <w:szCs w:val="24"/>
                <w:lang w:val="en-GB"/>
              </w:rPr>
              <w:t>WTSA Action Plan</w:t>
            </w:r>
            <w:r>
              <w:rPr>
                <w:rFonts w:ascii="Cambria" w:hAnsi="Cambria" w:cs="Helvetica"/>
                <w:sz w:val="24"/>
                <w:szCs w:val="24"/>
                <w:lang w:val="en-GB"/>
              </w:rPr>
              <w:t xml:space="preserve"> as a monitoring and reporting tool. The WTSA-20 Action Plan details 409 action items, their associated responsibilities, necessary collaborations, </w:t>
            </w:r>
            <w:proofErr w:type="gramStart"/>
            <w:r>
              <w:rPr>
                <w:rFonts w:ascii="Cambria" w:hAnsi="Cambria" w:cs="Helvetica"/>
                <w:sz w:val="24"/>
                <w:szCs w:val="24"/>
                <w:lang w:val="en-GB"/>
              </w:rPr>
              <w:t>reports</w:t>
            </w:r>
            <w:proofErr w:type="gramEnd"/>
            <w:r>
              <w:rPr>
                <w:rFonts w:ascii="Cambria" w:hAnsi="Cambria" w:cs="Helvetica"/>
                <w:sz w:val="24"/>
                <w:szCs w:val="24"/>
                <w:lang w:val="en-GB"/>
              </w:rPr>
              <w:t xml:space="preserve"> and current status. </w:t>
            </w:r>
          </w:p>
          <w:p w14:paraId="784EAB9E" w14:textId="335AA9B2" w:rsidR="00F73449" w:rsidRPr="00D36A7F" w:rsidRDefault="004755F7" w:rsidP="004755F7">
            <w:pPr>
              <w:autoSpaceDE w:val="0"/>
              <w:autoSpaceDN w:val="0"/>
              <w:adjustRightInd w:val="0"/>
              <w:spacing w:after="150" w:line="240" w:lineRule="auto"/>
              <w:rPr>
                <w:rFonts w:ascii="Tahoma" w:hAnsi="Tahoma" w:cs="Tahoma"/>
                <w:iCs/>
                <w:color w:val="000080"/>
                <w:szCs w:val="24"/>
                <w:lang w:val="en-GB"/>
              </w:rPr>
            </w:pPr>
            <w:r>
              <w:rPr>
                <w:rFonts w:ascii="Cambria" w:hAnsi="Cambria" w:cs="Helvetica"/>
                <w:sz w:val="24"/>
                <w:szCs w:val="24"/>
                <w:lang w:val="en-GB"/>
              </w:rPr>
              <w:t xml:space="preserve">WTSA-24 is scheduled to take place in New Delhi, India on 15-24 October 2024 and in-force WTSA-20 Resolutions will be discussed in WTSA-24 for necessary revision. In preparation for WTSA-24, six regional </w:t>
            </w:r>
            <w:r>
              <w:rPr>
                <w:rFonts w:ascii="Cambria" w:hAnsi="Cambria" w:cs="Helvetica"/>
                <w:bCs/>
                <w:sz w:val="24"/>
                <w:szCs w:val="24"/>
                <w:lang w:val="en-GB"/>
              </w:rPr>
              <w:t xml:space="preserve">telecommunication organizations (APT, Arab, ATU, CEPT, CITEL and RCC) will hold series of regional preparatory meetings in 2023 and 2024 before WTSA-24.  </w:t>
            </w:r>
          </w:p>
        </w:tc>
      </w:tr>
    </w:tbl>
    <w:p w14:paraId="07CEF12B" w14:textId="77777777" w:rsidR="00F73449" w:rsidRPr="00F73449" w:rsidRDefault="00F73449" w:rsidP="007A6C06">
      <w:pPr>
        <w:autoSpaceDE w:val="0"/>
        <w:autoSpaceDN w:val="0"/>
        <w:adjustRightInd w:val="0"/>
        <w:spacing w:after="0" w:line="240" w:lineRule="auto"/>
        <w:rPr>
          <w:rFonts w:ascii="Cambria" w:hAnsi="Cambria" w:cs="Helvetica"/>
          <w:sz w:val="24"/>
          <w:szCs w:val="24"/>
          <w:lang w:val="en-GB"/>
        </w:rPr>
      </w:pPr>
    </w:p>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787BE319" w14:textId="41CF3AD4" w:rsidR="003857A7" w:rsidRPr="003F23D1" w:rsidRDefault="00C5422D" w:rsidP="00555AD4">
      <w:pPr>
        <w:pStyle w:val="Heading2"/>
        <w:numPr>
          <w:ilvl w:val="0"/>
          <w:numId w:val="12"/>
        </w:numPr>
        <w:spacing w:before="240" w:after="240"/>
        <w:ind w:left="284" w:hanging="284"/>
        <w:jc w:val="both"/>
        <w:rPr>
          <w:lang w:val="en"/>
        </w:rPr>
      </w:pPr>
      <w:r w:rsidRPr="003F23D1">
        <w:rPr>
          <w:rFonts w:ascii="Cambria" w:hAnsi="Cambria"/>
          <w:b/>
          <w:bCs/>
          <w:szCs w:val="24"/>
          <w:u w:val="none"/>
        </w:rPr>
        <w:t>Terms of Reference / Internship Objective</w:t>
      </w:r>
      <w:r w:rsidR="00ED3D4B" w:rsidRPr="003F23D1">
        <w:rPr>
          <w:rFonts w:ascii="Cambria" w:hAnsi="Cambria"/>
          <w:b/>
          <w:bCs/>
          <w:szCs w:val="24"/>
          <w:u w:val="none"/>
        </w:rPr>
        <w:t>:</w:t>
      </w:r>
      <w:r w:rsidR="003857A7" w:rsidRPr="003F23D1">
        <w:rPr>
          <w:rFonts w:ascii="Cambria" w:hAnsi="Cambria"/>
          <w:b/>
          <w:bCs/>
          <w:szCs w:val="24"/>
          <w:u w:val="none"/>
        </w:rPr>
        <w:t xml:space="preserve"> </w:t>
      </w:r>
    </w:p>
    <w:p w14:paraId="3CE1E918" w14:textId="29BDDAFA" w:rsidR="004755F7" w:rsidRPr="004755F7" w:rsidRDefault="007A6C06" w:rsidP="004755F7">
      <w:pPr>
        <w:spacing w:line="240" w:lineRule="auto"/>
        <w:rPr>
          <w:rFonts w:ascii="Cambria" w:eastAsia="Times New Roman" w:hAnsi="Cambria" w:cs="Arial"/>
          <w:color w:val="000000"/>
          <w:sz w:val="24"/>
          <w:szCs w:val="24"/>
        </w:rPr>
      </w:pPr>
      <w:r w:rsidRPr="007A6C06">
        <w:rPr>
          <w:rFonts w:ascii="Cambria" w:eastAsia="Times New Roman" w:hAnsi="Cambria" w:cs="Arial"/>
          <w:color w:val="000000"/>
          <w:sz w:val="24"/>
          <w:szCs w:val="24"/>
        </w:rPr>
        <w:t xml:space="preserve">Under the supervision of </w:t>
      </w:r>
      <w:r w:rsidR="004755F7" w:rsidRPr="004755F7">
        <w:rPr>
          <w:rFonts w:ascii="Cambria" w:eastAsia="Times New Roman" w:hAnsi="Cambria" w:cs="Arial"/>
          <w:color w:val="000000"/>
          <w:sz w:val="24"/>
          <w:szCs w:val="24"/>
        </w:rPr>
        <w:t>TSAG Rapporteur Group on WTSA preparation (RG-WTSA)</w:t>
      </w:r>
      <w:r w:rsidR="004755F7">
        <w:rPr>
          <w:rFonts w:ascii="Cambria" w:eastAsia="Times New Roman" w:hAnsi="Cambria" w:cs="Arial"/>
          <w:color w:val="000000"/>
          <w:sz w:val="24"/>
          <w:szCs w:val="24"/>
        </w:rPr>
        <w:t xml:space="preserve"> Secretary</w:t>
      </w:r>
      <w:r w:rsidR="004755F7" w:rsidRPr="004755F7">
        <w:rPr>
          <w:rFonts w:ascii="Cambria" w:eastAsia="Times New Roman" w:hAnsi="Cambria" w:cs="Arial"/>
          <w:color w:val="000000"/>
          <w:sz w:val="24"/>
          <w:szCs w:val="24"/>
        </w:rPr>
        <w:t xml:space="preserve">, the </w:t>
      </w:r>
      <w:r w:rsidR="004755F7">
        <w:rPr>
          <w:rFonts w:ascii="Cambria" w:eastAsia="Times New Roman" w:hAnsi="Cambria" w:cs="Arial"/>
          <w:color w:val="000000"/>
          <w:sz w:val="24"/>
          <w:szCs w:val="24"/>
        </w:rPr>
        <w:t>intern</w:t>
      </w:r>
      <w:r w:rsidR="004755F7" w:rsidRPr="004755F7">
        <w:rPr>
          <w:rFonts w:ascii="Cambria" w:eastAsia="Times New Roman" w:hAnsi="Cambria" w:cs="Arial"/>
          <w:color w:val="000000"/>
          <w:sz w:val="24"/>
          <w:szCs w:val="24"/>
        </w:rPr>
        <w:t xml:space="preserve"> will:</w:t>
      </w:r>
    </w:p>
    <w:p w14:paraId="4CAC2ECC" w14:textId="0A57D5E1" w:rsidR="004755F7" w:rsidRPr="004755F7" w:rsidRDefault="004755F7" w:rsidP="004755F7">
      <w:pPr>
        <w:numPr>
          <w:ilvl w:val="0"/>
          <w:numId w:val="15"/>
        </w:numPr>
        <w:spacing w:line="240" w:lineRule="auto"/>
        <w:rPr>
          <w:rFonts w:ascii="Cambria" w:eastAsia="Times New Roman" w:hAnsi="Cambria" w:cs="Arial"/>
          <w:bCs/>
          <w:color w:val="000000"/>
          <w:sz w:val="24"/>
          <w:szCs w:val="24"/>
          <w:lang w:val="en-GB"/>
        </w:rPr>
      </w:pPr>
      <w:r w:rsidRPr="004755F7">
        <w:rPr>
          <w:rFonts w:ascii="Cambria" w:eastAsia="Times New Roman" w:hAnsi="Cambria" w:cs="Arial"/>
          <w:bCs/>
          <w:color w:val="000000"/>
          <w:sz w:val="24"/>
          <w:szCs w:val="24"/>
          <w:lang w:val="en-GB"/>
        </w:rPr>
        <w:t>Update the WTSA-20 Action Plan</w:t>
      </w:r>
      <w:r>
        <w:rPr>
          <w:rFonts w:ascii="Cambria" w:eastAsia="Times New Roman" w:hAnsi="Cambria" w:cs="Arial"/>
          <w:bCs/>
          <w:color w:val="000000"/>
          <w:sz w:val="24"/>
          <w:szCs w:val="24"/>
          <w:lang w:val="en-GB"/>
        </w:rPr>
        <w:t xml:space="preserve"> to</w:t>
      </w:r>
      <w:r w:rsidRPr="004755F7">
        <w:rPr>
          <w:rFonts w:ascii="Cambria" w:eastAsia="Times New Roman" w:hAnsi="Cambria" w:cs="Arial"/>
          <w:bCs/>
          <w:color w:val="000000"/>
          <w:sz w:val="24"/>
          <w:szCs w:val="24"/>
          <w:lang w:val="en-GB"/>
        </w:rPr>
        <w:t xml:space="preserve"> monitor the implementation of WTSA-20 Resolutions.</w:t>
      </w:r>
    </w:p>
    <w:p w14:paraId="048C1836" w14:textId="21055E01" w:rsidR="004755F7" w:rsidRPr="004755F7" w:rsidRDefault="004755F7" w:rsidP="004755F7">
      <w:pPr>
        <w:numPr>
          <w:ilvl w:val="0"/>
          <w:numId w:val="15"/>
        </w:numPr>
        <w:spacing w:line="240" w:lineRule="auto"/>
        <w:rPr>
          <w:rFonts w:ascii="Cambria" w:eastAsia="Times New Roman" w:hAnsi="Cambria" w:cs="Arial"/>
          <w:bCs/>
          <w:color w:val="000000"/>
          <w:sz w:val="24"/>
          <w:szCs w:val="24"/>
          <w:lang w:val="en-GB"/>
        </w:rPr>
      </w:pPr>
      <w:r>
        <w:rPr>
          <w:rFonts w:ascii="Cambria" w:eastAsia="Times New Roman" w:hAnsi="Cambria" w:cs="Arial"/>
          <w:bCs/>
          <w:color w:val="000000"/>
          <w:sz w:val="24"/>
          <w:szCs w:val="24"/>
          <w:lang w:val="en-GB"/>
        </w:rPr>
        <w:t>E</w:t>
      </w:r>
      <w:r w:rsidRPr="004755F7">
        <w:rPr>
          <w:rFonts w:ascii="Cambria" w:eastAsia="Times New Roman" w:hAnsi="Cambria" w:cs="Arial"/>
          <w:bCs/>
          <w:color w:val="000000"/>
          <w:sz w:val="24"/>
          <w:szCs w:val="24"/>
          <w:lang w:val="en-GB"/>
        </w:rPr>
        <w:t>valuate the implementation of WTSA-20 Resolutions</w:t>
      </w:r>
      <w:r w:rsidRPr="004755F7">
        <w:rPr>
          <w:rFonts w:ascii="Cambria" w:eastAsia="Times New Roman" w:hAnsi="Cambria" w:cs="Arial"/>
          <w:bCs/>
          <w:color w:val="000000"/>
          <w:sz w:val="24"/>
          <w:szCs w:val="24"/>
        </w:rPr>
        <w:t>.</w:t>
      </w:r>
    </w:p>
    <w:p w14:paraId="27E139D0" w14:textId="1B1F2889" w:rsidR="004755F7" w:rsidRDefault="004755F7" w:rsidP="004755F7">
      <w:pPr>
        <w:numPr>
          <w:ilvl w:val="0"/>
          <w:numId w:val="15"/>
        </w:numPr>
        <w:spacing w:line="240" w:lineRule="auto"/>
        <w:rPr>
          <w:rFonts w:ascii="Cambria" w:eastAsia="Times New Roman" w:hAnsi="Cambria" w:cs="Arial"/>
          <w:bCs/>
          <w:color w:val="000000"/>
          <w:sz w:val="24"/>
          <w:szCs w:val="24"/>
          <w:lang w:val="en-GB"/>
        </w:rPr>
      </w:pPr>
      <w:r>
        <w:rPr>
          <w:rFonts w:ascii="Cambria" w:eastAsia="Times New Roman" w:hAnsi="Cambria" w:cs="Arial"/>
          <w:bCs/>
          <w:color w:val="000000"/>
          <w:sz w:val="24"/>
          <w:szCs w:val="24"/>
          <w:lang w:val="en-GB"/>
        </w:rPr>
        <w:t xml:space="preserve">Suggest </w:t>
      </w:r>
      <w:r w:rsidRPr="004755F7">
        <w:rPr>
          <w:rFonts w:ascii="Cambria" w:eastAsia="Times New Roman" w:hAnsi="Cambria" w:cs="Arial"/>
          <w:bCs/>
          <w:color w:val="000000"/>
          <w:sz w:val="24"/>
          <w:szCs w:val="24"/>
          <w:lang w:val="en-GB"/>
        </w:rPr>
        <w:t xml:space="preserve">editorial updates to </w:t>
      </w:r>
      <w:r>
        <w:rPr>
          <w:rFonts w:ascii="Cambria" w:eastAsia="Times New Roman" w:hAnsi="Cambria" w:cs="Arial"/>
          <w:bCs/>
          <w:color w:val="000000"/>
          <w:sz w:val="24"/>
          <w:szCs w:val="24"/>
          <w:lang w:val="en-GB"/>
        </w:rPr>
        <w:t xml:space="preserve">WTSA-20 </w:t>
      </w:r>
      <w:r w:rsidRPr="004755F7">
        <w:rPr>
          <w:rFonts w:ascii="Cambria" w:eastAsia="Times New Roman" w:hAnsi="Cambria" w:cs="Arial"/>
          <w:bCs/>
          <w:color w:val="000000"/>
          <w:sz w:val="24"/>
          <w:szCs w:val="24"/>
          <w:lang w:val="en-GB"/>
        </w:rPr>
        <w:t>Resolutions</w:t>
      </w:r>
      <w:r>
        <w:rPr>
          <w:rFonts w:ascii="Cambria" w:eastAsia="Times New Roman" w:hAnsi="Cambria" w:cs="Arial"/>
          <w:bCs/>
          <w:color w:val="000000"/>
          <w:sz w:val="24"/>
          <w:szCs w:val="24"/>
          <w:lang w:val="en-GB"/>
        </w:rPr>
        <w:t>.</w:t>
      </w:r>
      <w:r w:rsidRPr="004755F7">
        <w:rPr>
          <w:rFonts w:ascii="Cambria" w:eastAsia="Times New Roman" w:hAnsi="Cambria" w:cs="Arial"/>
          <w:bCs/>
          <w:color w:val="000000"/>
          <w:sz w:val="24"/>
          <w:szCs w:val="24"/>
          <w:lang w:val="en-GB"/>
        </w:rPr>
        <w:t xml:space="preserve"> </w:t>
      </w:r>
    </w:p>
    <w:p w14:paraId="19F802FD" w14:textId="40315C9B" w:rsidR="004755F7" w:rsidRPr="004755F7" w:rsidRDefault="004755F7" w:rsidP="005A64BB">
      <w:pPr>
        <w:numPr>
          <w:ilvl w:val="0"/>
          <w:numId w:val="15"/>
        </w:numPr>
        <w:spacing w:line="240" w:lineRule="auto"/>
        <w:rPr>
          <w:rFonts w:ascii="Cambria" w:eastAsia="Times New Roman" w:hAnsi="Cambria" w:cs="Arial"/>
          <w:bCs/>
          <w:color w:val="000000"/>
          <w:sz w:val="24"/>
          <w:szCs w:val="24"/>
          <w:lang w:val="en-GB"/>
        </w:rPr>
      </w:pPr>
      <w:r w:rsidRPr="004755F7">
        <w:rPr>
          <w:rFonts w:ascii="Cambria" w:eastAsia="Times New Roman" w:hAnsi="Cambria" w:cs="Arial"/>
          <w:bCs/>
          <w:color w:val="000000"/>
          <w:sz w:val="24"/>
          <w:szCs w:val="24"/>
          <w:lang w:val="en-GB"/>
        </w:rPr>
        <w:lastRenderedPageBreak/>
        <w:t>Identify possibility to streamline of WTSA-20 Resolutions,</w:t>
      </w:r>
      <w:r>
        <w:rPr>
          <w:rFonts w:ascii="Cambria" w:eastAsia="Times New Roman" w:hAnsi="Cambria" w:cs="Arial"/>
          <w:bCs/>
          <w:color w:val="000000"/>
          <w:sz w:val="24"/>
          <w:szCs w:val="24"/>
          <w:lang w:val="en-GB"/>
        </w:rPr>
        <w:t xml:space="preserve"> using draft Su</w:t>
      </w:r>
      <w:r w:rsidRPr="004755F7">
        <w:rPr>
          <w:rFonts w:ascii="Cambria" w:eastAsia="Times New Roman" w:hAnsi="Cambria" w:cs="Arial"/>
          <w:bCs/>
          <w:color w:val="000000"/>
          <w:sz w:val="24"/>
          <w:szCs w:val="24"/>
          <w:lang w:val="en-GB"/>
        </w:rPr>
        <w:t>pplement to ITU-T A-series Recommendations on “Guidelines for drafting WTSA resolutions”.</w:t>
      </w:r>
    </w:p>
    <w:p w14:paraId="5A976D43" w14:textId="77777777" w:rsidR="004755F7" w:rsidRPr="004755F7" w:rsidRDefault="004755F7" w:rsidP="004755F7">
      <w:pPr>
        <w:numPr>
          <w:ilvl w:val="0"/>
          <w:numId w:val="15"/>
        </w:numPr>
        <w:spacing w:line="240" w:lineRule="auto"/>
        <w:rPr>
          <w:rFonts w:ascii="Cambria" w:eastAsia="Times New Roman" w:hAnsi="Cambria" w:cs="Arial"/>
          <w:bCs/>
          <w:color w:val="000000"/>
          <w:sz w:val="24"/>
          <w:szCs w:val="24"/>
        </w:rPr>
      </w:pPr>
      <w:r w:rsidRPr="004755F7">
        <w:rPr>
          <w:rFonts w:ascii="Cambria" w:eastAsia="Times New Roman" w:hAnsi="Cambria" w:cs="Arial"/>
          <w:bCs/>
          <w:color w:val="000000"/>
          <w:sz w:val="24"/>
          <w:szCs w:val="24"/>
          <w:lang w:val="en-GB"/>
        </w:rPr>
        <w:t>Actively participate and monitor of the six regional telecommunication organizations’ preparatory deliberations for WTSA-24.</w:t>
      </w:r>
    </w:p>
    <w:p w14:paraId="7E479CDF" w14:textId="77777777" w:rsidR="004755F7" w:rsidRPr="004755F7" w:rsidRDefault="004755F7" w:rsidP="004755F7">
      <w:pPr>
        <w:numPr>
          <w:ilvl w:val="0"/>
          <w:numId w:val="15"/>
        </w:numPr>
        <w:spacing w:line="240" w:lineRule="auto"/>
        <w:rPr>
          <w:rFonts w:ascii="Cambria" w:eastAsia="Times New Roman" w:hAnsi="Cambria" w:cs="Arial"/>
          <w:bCs/>
          <w:color w:val="000000"/>
          <w:sz w:val="24"/>
          <w:szCs w:val="24"/>
        </w:rPr>
      </w:pPr>
      <w:r w:rsidRPr="004755F7">
        <w:rPr>
          <w:rFonts w:ascii="Cambria" w:eastAsia="Times New Roman" w:hAnsi="Cambria" w:cs="Arial"/>
          <w:bCs/>
          <w:color w:val="000000"/>
          <w:sz w:val="24"/>
          <w:szCs w:val="24"/>
          <w:lang w:val="en-GB"/>
        </w:rPr>
        <w:t>Maintain a list of regional focal points for WTSA-20 Resolutions during the regional preparation.</w:t>
      </w:r>
    </w:p>
    <w:p w14:paraId="450BC3D1" w14:textId="77777777" w:rsidR="004755F7" w:rsidRPr="004755F7" w:rsidRDefault="004755F7" w:rsidP="004755F7">
      <w:pPr>
        <w:numPr>
          <w:ilvl w:val="0"/>
          <w:numId w:val="15"/>
        </w:numPr>
        <w:spacing w:line="240" w:lineRule="auto"/>
        <w:rPr>
          <w:rFonts w:ascii="Cambria" w:eastAsia="Times New Roman" w:hAnsi="Cambria" w:cs="Arial"/>
          <w:bCs/>
          <w:color w:val="000000"/>
          <w:sz w:val="24"/>
          <w:szCs w:val="24"/>
          <w:lang w:val="en-GB"/>
        </w:rPr>
      </w:pPr>
      <w:r w:rsidRPr="004755F7">
        <w:rPr>
          <w:rFonts w:ascii="Cambria" w:eastAsia="Times New Roman" w:hAnsi="Cambria" w:cs="Arial"/>
          <w:bCs/>
          <w:color w:val="000000"/>
          <w:sz w:val="24"/>
          <w:szCs w:val="24"/>
          <w:lang w:val="en-GB"/>
        </w:rPr>
        <w:t>Advice the management of RG-WTSA.</w:t>
      </w:r>
    </w:p>
    <w:p w14:paraId="48F25160" w14:textId="57E6DD8F" w:rsidR="003857A7" w:rsidRPr="003F23D1" w:rsidRDefault="0042634A" w:rsidP="004755F7">
      <w:pPr>
        <w:numPr>
          <w:ilvl w:val="0"/>
          <w:numId w:val="15"/>
        </w:numPr>
        <w:spacing w:line="240" w:lineRule="auto"/>
        <w:rPr>
          <w:rFonts w:ascii="Cambria" w:eastAsia="Times New Roman" w:hAnsi="Cambria" w:cs="Arial"/>
          <w:bCs/>
          <w:color w:val="000000"/>
          <w:sz w:val="24"/>
          <w:szCs w:val="24"/>
        </w:rPr>
      </w:pPr>
      <w:r>
        <w:rPr>
          <w:rFonts w:ascii="Cambria" w:eastAsia="Times New Roman" w:hAnsi="Cambria" w:cs="Arial"/>
          <w:bCs/>
          <w:color w:val="000000"/>
          <w:sz w:val="24"/>
          <w:szCs w:val="24"/>
          <w:lang w:val="en-GB"/>
        </w:rPr>
        <w:t xml:space="preserve">After WTSA-24 held in Oct 2024, </w:t>
      </w:r>
      <w:proofErr w:type="gramStart"/>
      <w:r>
        <w:rPr>
          <w:rFonts w:ascii="Cambria" w:eastAsia="Times New Roman" w:hAnsi="Cambria" w:cs="Arial"/>
          <w:bCs/>
          <w:color w:val="000000"/>
          <w:sz w:val="24"/>
          <w:szCs w:val="24"/>
          <w:lang w:val="en-GB"/>
        </w:rPr>
        <w:t>d</w:t>
      </w:r>
      <w:r w:rsidR="004755F7" w:rsidRPr="004755F7">
        <w:rPr>
          <w:rFonts w:ascii="Cambria" w:eastAsia="Times New Roman" w:hAnsi="Cambria" w:cs="Arial"/>
          <w:bCs/>
          <w:color w:val="000000"/>
          <w:sz w:val="24"/>
          <w:szCs w:val="24"/>
          <w:lang w:val="en-GB"/>
        </w:rPr>
        <w:t>evelop</w:t>
      </w:r>
      <w:proofErr w:type="gramEnd"/>
      <w:r w:rsidR="004755F7" w:rsidRPr="004755F7">
        <w:rPr>
          <w:rFonts w:ascii="Cambria" w:eastAsia="Times New Roman" w:hAnsi="Cambria" w:cs="Arial"/>
          <w:bCs/>
          <w:color w:val="000000"/>
          <w:sz w:val="24"/>
          <w:szCs w:val="24"/>
          <w:lang w:val="en-GB"/>
        </w:rPr>
        <w:t xml:space="preserve"> and maintain a WTSA-24 Action Plan</w:t>
      </w:r>
      <w:r>
        <w:rPr>
          <w:rFonts w:ascii="Cambria" w:eastAsia="Times New Roman" w:hAnsi="Cambria" w:cs="Arial"/>
          <w:bCs/>
          <w:color w:val="000000"/>
          <w:sz w:val="24"/>
          <w:szCs w:val="24"/>
          <w:lang w:val="en-GB"/>
        </w:rPr>
        <w:t xml:space="preserve"> for next study period 2025-2028</w:t>
      </w:r>
      <w:r w:rsidR="004755F7" w:rsidRPr="004755F7">
        <w:rPr>
          <w:rFonts w:ascii="Cambria" w:eastAsia="Times New Roman" w:hAnsi="Cambria" w:cs="Arial"/>
          <w:bCs/>
          <w:color w:val="000000"/>
          <w:sz w:val="24"/>
          <w:szCs w:val="24"/>
          <w:lang w:val="en-GB"/>
        </w:rPr>
        <w:t xml:space="preserve">. </w:t>
      </w: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14D39ED0"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i/>
          <w:color w:val="000000"/>
          <w:sz w:val="20"/>
          <w:szCs w:val="20"/>
        </w:rPr>
        <w:t>:</w:t>
      </w:r>
    </w:p>
    <w:p w14:paraId="08010D92" w14:textId="2FDD010F" w:rsidR="009F5CD7" w:rsidRDefault="00F21B93" w:rsidP="00ED3D4B">
      <w:pPr>
        <w:pStyle w:val="Default"/>
        <w:spacing w:before="120"/>
        <w:jc w:val="both"/>
        <w:rPr>
          <w:rFonts w:ascii="Cambria" w:hAnsi="Cambria"/>
        </w:rPr>
      </w:pPr>
      <w:r w:rsidRPr="00F21B93">
        <w:rPr>
          <w:rFonts w:ascii="Cambria" w:hAnsi="Cambria"/>
        </w:rPr>
        <w:t>The incumbent will be integrated in a team, within the Study Group Department of the Telecommunication Standardization Bureau, under the supervision of a TSB SG Counsellor/Advisor. Regular contacts and reporting on a weekly basis are expected. The incumbent will interact with ITU Member States, Sector Members and other stakeholders who participate and contribute to ITU-T Activities.</w:t>
      </w:r>
    </w:p>
    <w:p w14:paraId="3980D2F5" w14:textId="77777777" w:rsidR="00F21B93" w:rsidRDefault="00F21B93" w:rsidP="00ED3D4B">
      <w:pPr>
        <w:pStyle w:val="Default"/>
        <w:spacing w:before="120"/>
        <w:jc w:val="both"/>
        <w:rPr>
          <w:rFonts w:ascii="Cambria" w:hAnsi="Cambria"/>
        </w:rPr>
      </w:pPr>
    </w:p>
    <w:p w14:paraId="660DFD1C" w14:textId="77777777" w:rsidR="00F21B93" w:rsidRPr="00F21B93" w:rsidRDefault="00F21B93" w:rsidP="003F23D1">
      <w:pPr>
        <w:spacing w:after="0" w:line="240" w:lineRule="auto"/>
        <w:contextualSpacing/>
        <w:rPr>
          <w:rFonts w:ascii="Cambria" w:eastAsia="Times New Roman" w:hAnsi="Cambria" w:cs="Arial"/>
          <w:color w:val="000000"/>
          <w:sz w:val="24"/>
          <w:szCs w:val="24"/>
        </w:rPr>
      </w:pPr>
      <w:r w:rsidRPr="00F21B93">
        <w:rPr>
          <w:rFonts w:ascii="Cambria" w:eastAsia="Times New Roman" w:hAnsi="Cambria" w:cs="Arial"/>
          <w:b/>
          <w:bCs/>
          <w:color w:val="000000"/>
          <w:sz w:val="24"/>
          <w:szCs w:val="24"/>
        </w:rPr>
        <w:t>Core Competencies:</w:t>
      </w:r>
      <w:r w:rsidRPr="00F21B93">
        <w:rPr>
          <w:rFonts w:ascii="Cambria" w:eastAsia="Times New Roman" w:hAnsi="Cambria" w:cs="Arial"/>
          <w:color w:val="000000"/>
          <w:sz w:val="24"/>
          <w:szCs w:val="24"/>
        </w:rPr>
        <w:t xml:space="preserve"> Applying Expertise; Effective Communication; Learning and Knowledge Sharing; Organizational Commitment; Results-Focused, </w:t>
      </w:r>
      <w:proofErr w:type="gramStart"/>
      <w:r w:rsidRPr="00F21B93">
        <w:rPr>
          <w:rFonts w:ascii="Cambria" w:eastAsia="Times New Roman" w:hAnsi="Cambria" w:cs="Arial"/>
          <w:color w:val="000000"/>
          <w:sz w:val="24"/>
          <w:szCs w:val="24"/>
        </w:rPr>
        <w:t>and;</w:t>
      </w:r>
      <w:proofErr w:type="gramEnd"/>
      <w:r w:rsidRPr="00F21B93">
        <w:rPr>
          <w:rFonts w:ascii="Cambria" w:eastAsia="Times New Roman" w:hAnsi="Cambria" w:cs="Arial"/>
          <w:color w:val="000000"/>
          <w:sz w:val="24"/>
          <w:szCs w:val="24"/>
        </w:rPr>
        <w:t xml:space="preserve"> Teamwork and Collaboration.</w:t>
      </w:r>
    </w:p>
    <w:p w14:paraId="41B40E30" w14:textId="77777777" w:rsidR="00F21B93" w:rsidRPr="00F21B93" w:rsidRDefault="00F21B93" w:rsidP="003F23D1">
      <w:pPr>
        <w:spacing w:after="0" w:line="240" w:lineRule="auto"/>
        <w:contextualSpacing/>
        <w:rPr>
          <w:rFonts w:ascii="Cambria" w:eastAsia="Times New Roman" w:hAnsi="Cambria" w:cs="Arial"/>
          <w:color w:val="000000"/>
          <w:sz w:val="24"/>
          <w:szCs w:val="24"/>
        </w:rPr>
      </w:pPr>
    </w:p>
    <w:p w14:paraId="33911A4F" w14:textId="77777777" w:rsidR="00F21B93" w:rsidRPr="00F21B93" w:rsidRDefault="00F21B93" w:rsidP="003F23D1">
      <w:pPr>
        <w:spacing w:after="0" w:line="240" w:lineRule="auto"/>
        <w:contextualSpacing/>
        <w:rPr>
          <w:rFonts w:ascii="Cambria" w:eastAsia="Times New Roman" w:hAnsi="Cambria" w:cs="Arial"/>
          <w:color w:val="000000"/>
          <w:sz w:val="24"/>
          <w:szCs w:val="24"/>
        </w:rPr>
      </w:pPr>
      <w:r w:rsidRPr="00F21B93">
        <w:rPr>
          <w:rFonts w:ascii="Cambria" w:eastAsia="Times New Roman" w:hAnsi="Cambria" w:cs="Arial"/>
          <w:b/>
          <w:bCs/>
          <w:color w:val="000000"/>
          <w:sz w:val="24"/>
          <w:szCs w:val="24"/>
        </w:rPr>
        <w:t>Essential Functional Competencies:</w:t>
      </w:r>
      <w:r w:rsidRPr="00F21B93">
        <w:rPr>
          <w:rFonts w:ascii="Cambria" w:eastAsia="Times New Roman" w:hAnsi="Cambria" w:cs="Arial"/>
          <w:color w:val="000000"/>
          <w:sz w:val="24"/>
          <w:szCs w:val="24"/>
        </w:rPr>
        <w:t> Analysis, Judgement and Decision Making</w:t>
      </w:r>
      <w:r w:rsidRPr="00F21B93">
        <w:rPr>
          <w:rFonts w:ascii="Tahoma" w:eastAsia="SimSun" w:hAnsi="Tahoma" w:cs="Tahoma"/>
          <w:sz w:val="20"/>
          <w:lang w:val="en-GB"/>
        </w:rPr>
        <w:t xml:space="preserve"> </w:t>
      </w:r>
      <w:r w:rsidRPr="00F21B93">
        <w:rPr>
          <w:rFonts w:ascii="Tahoma" w:eastAsia="SimSun" w:hAnsi="Tahoma" w:cs="Tahoma"/>
          <w:sz w:val="20"/>
          <w:lang w:val="en-GB"/>
        </w:rPr>
        <w:fldChar w:fldCharType="begin">
          <w:ffData>
            <w:name w:val="Check4"/>
            <w:enabled/>
            <w:calcOnExit w:val="0"/>
            <w:checkBox>
              <w:sizeAuto/>
              <w:default w:val="1"/>
            </w:checkBox>
          </w:ffData>
        </w:fldChar>
      </w:r>
      <w:bookmarkStart w:id="0" w:name="Check4"/>
      <w:r w:rsidRPr="00F21B93">
        <w:rPr>
          <w:rFonts w:ascii="Tahoma" w:eastAsia="SimSun" w:hAnsi="Tahoma" w:cs="Tahoma"/>
          <w:sz w:val="20"/>
          <w:lang w:val="en-GB"/>
        </w:rPr>
        <w:instrText xml:space="preserve"> FORMCHECKBOX </w:instrText>
      </w:r>
      <w:r w:rsidR="00000000">
        <w:rPr>
          <w:rFonts w:ascii="Tahoma" w:eastAsia="SimSun" w:hAnsi="Tahoma" w:cs="Tahoma"/>
          <w:sz w:val="20"/>
          <w:lang w:val="en-GB"/>
        </w:rPr>
      </w:r>
      <w:r w:rsidR="00000000">
        <w:rPr>
          <w:rFonts w:ascii="Tahoma" w:eastAsia="SimSun" w:hAnsi="Tahoma" w:cs="Tahoma"/>
          <w:sz w:val="20"/>
          <w:lang w:val="en-GB"/>
        </w:rPr>
        <w:fldChar w:fldCharType="separate"/>
      </w:r>
      <w:r w:rsidRPr="00F21B93">
        <w:rPr>
          <w:rFonts w:ascii="Calibri" w:eastAsia="SimSun" w:hAnsi="Calibri" w:cs="Arial"/>
        </w:rPr>
        <w:fldChar w:fldCharType="end"/>
      </w:r>
      <w:bookmarkEnd w:id="0"/>
      <w:r w:rsidRPr="00F21B93">
        <w:rPr>
          <w:rFonts w:ascii="Tahoma" w:eastAsia="SimSun" w:hAnsi="Tahoma" w:cs="Tahoma"/>
          <w:sz w:val="20"/>
          <w:lang w:val="en-GB"/>
        </w:rPr>
        <w:t xml:space="preserve">; </w:t>
      </w:r>
      <w:r w:rsidRPr="00F21B93">
        <w:rPr>
          <w:rFonts w:ascii="Cambria" w:eastAsia="Times New Roman" w:hAnsi="Cambria" w:cs="Arial"/>
          <w:color w:val="000000"/>
          <w:sz w:val="24"/>
          <w:szCs w:val="24"/>
        </w:rPr>
        <w:t xml:space="preserve">Client and Service Orientation </w:t>
      </w:r>
      <w:r w:rsidRPr="00F21B93">
        <w:rPr>
          <w:rFonts w:ascii="Cambria" w:eastAsia="Times New Roman" w:hAnsi="Cambria" w:cs="Arial"/>
          <w:color w:val="000000"/>
          <w:sz w:val="24"/>
          <w:szCs w:val="24"/>
        </w:rPr>
        <w:fldChar w:fldCharType="begin">
          <w:ffData>
            <w:name w:val=""/>
            <w:enabled/>
            <w:calcOnExit w:val="0"/>
            <w:checkBox>
              <w:sizeAuto/>
              <w:default w:val="1"/>
            </w:checkBox>
          </w:ffData>
        </w:fldChar>
      </w:r>
      <w:r w:rsidRPr="00F21B93">
        <w:rPr>
          <w:rFonts w:ascii="Cambria" w:eastAsia="Times New Roman" w:hAnsi="Cambria" w:cs="Arial"/>
          <w:color w:val="000000"/>
          <w:sz w:val="24"/>
          <w:szCs w:val="24"/>
        </w:rPr>
        <w:instrText xml:space="preserve"> FORMCHECKBOX </w:instrText>
      </w:r>
      <w:r w:rsidR="00000000">
        <w:rPr>
          <w:rFonts w:ascii="Cambria" w:eastAsia="Times New Roman" w:hAnsi="Cambria" w:cs="Arial"/>
          <w:color w:val="000000"/>
          <w:sz w:val="24"/>
          <w:szCs w:val="24"/>
        </w:rPr>
      </w:r>
      <w:r w:rsidR="00000000">
        <w:rPr>
          <w:rFonts w:ascii="Cambria" w:eastAsia="Times New Roman" w:hAnsi="Cambria" w:cs="Arial"/>
          <w:color w:val="000000"/>
          <w:sz w:val="24"/>
          <w:szCs w:val="24"/>
        </w:rPr>
        <w:fldChar w:fldCharType="separate"/>
      </w:r>
      <w:r w:rsidRPr="00F21B93">
        <w:rPr>
          <w:rFonts w:ascii="Cambria" w:eastAsia="Times New Roman" w:hAnsi="Cambria" w:cs="Arial"/>
          <w:color w:val="000000"/>
          <w:sz w:val="24"/>
          <w:szCs w:val="24"/>
        </w:rPr>
        <w:fldChar w:fldCharType="end"/>
      </w:r>
      <w:r w:rsidRPr="00F21B93">
        <w:rPr>
          <w:rFonts w:ascii="Cambria" w:eastAsia="Times New Roman" w:hAnsi="Cambria" w:cs="Arial"/>
          <w:color w:val="000000"/>
          <w:sz w:val="24"/>
          <w:szCs w:val="24"/>
        </w:rPr>
        <w:t xml:space="preserve">; Innovation and Facilitating Change </w:t>
      </w:r>
      <w:r w:rsidRPr="00F21B93">
        <w:rPr>
          <w:rFonts w:ascii="Cambria" w:eastAsia="Times New Roman" w:hAnsi="Cambria" w:cs="Arial"/>
          <w:color w:val="000000"/>
          <w:sz w:val="24"/>
          <w:szCs w:val="24"/>
        </w:rPr>
        <w:fldChar w:fldCharType="begin">
          <w:ffData>
            <w:name w:val=""/>
            <w:enabled/>
            <w:calcOnExit w:val="0"/>
            <w:checkBox>
              <w:sizeAuto/>
              <w:default w:val="1"/>
            </w:checkBox>
          </w:ffData>
        </w:fldChar>
      </w:r>
      <w:r w:rsidRPr="00F21B93">
        <w:rPr>
          <w:rFonts w:ascii="Cambria" w:eastAsia="Times New Roman" w:hAnsi="Cambria" w:cs="Arial"/>
          <w:color w:val="000000"/>
          <w:sz w:val="24"/>
          <w:szCs w:val="24"/>
        </w:rPr>
        <w:instrText xml:space="preserve"> FORMCHECKBOX </w:instrText>
      </w:r>
      <w:r w:rsidR="00000000">
        <w:rPr>
          <w:rFonts w:ascii="Cambria" w:eastAsia="Times New Roman" w:hAnsi="Cambria" w:cs="Arial"/>
          <w:color w:val="000000"/>
          <w:sz w:val="24"/>
          <w:szCs w:val="24"/>
        </w:rPr>
      </w:r>
      <w:r w:rsidR="00000000">
        <w:rPr>
          <w:rFonts w:ascii="Cambria" w:eastAsia="Times New Roman" w:hAnsi="Cambria" w:cs="Arial"/>
          <w:color w:val="000000"/>
          <w:sz w:val="24"/>
          <w:szCs w:val="24"/>
        </w:rPr>
        <w:fldChar w:fldCharType="separate"/>
      </w:r>
      <w:r w:rsidRPr="00F21B93">
        <w:rPr>
          <w:rFonts w:ascii="Cambria" w:eastAsia="Times New Roman" w:hAnsi="Cambria" w:cs="Arial"/>
          <w:color w:val="000000"/>
          <w:sz w:val="24"/>
          <w:szCs w:val="24"/>
        </w:rPr>
        <w:fldChar w:fldCharType="end"/>
      </w:r>
      <w:r w:rsidRPr="00F21B93">
        <w:rPr>
          <w:rFonts w:ascii="Cambria" w:eastAsia="Times New Roman" w:hAnsi="Cambria" w:cs="Arial"/>
          <w:color w:val="000000"/>
          <w:sz w:val="24"/>
          <w:szCs w:val="24"/>
        </w:rPr>
        <w:t xml:space="preserve">; Leadership </w:t>
      </w:r>
      <w:r w:rsidRPr="00F21B93">
        <w:rPr>
          <w:rFonts w:ascii="Cambria" w:eastAsia="Times New Roman" w:hAnsi="Cambria" w:cs="Arial"/>
          <w:color w:val="000000"/>
          <w:sz w:val="24"/>
          <w:szCs w:val="24"/>
        </w:rPr>
        <w:fldChar w:fldCharType="begin">
          <w:ffData>
            <w:name w:val="Check4"/>
            <w:enabled/>
            <w:calcOnExit w:val="0"/>
            <w:checkBox>
              <w:sizeAuto/>
              <w:default w:val="0"/>
            </w:checkBox>
          </w:ffData>
        </w:fldChar>
      </w:r>
      <w:r w:rsidRPr="00F21B93">
        <w:rPr>
          <w:rFonts w:ascii="Cambria" w:eastAsia="Times New Roman" w:hAnsi="Cambria" w:cs="Arial"/>
          <w:color w:val="000000"/>
          <w:sz w:val="24"/>
          <w:szCs w:val="24"/>
        </w:rPr>
        <w:instrText xml:space="preserve"> FORMCHECKBOX </w:instrText>
      </w:r>
      <w:r w:rsidR="00000000">
        <w:rPr>
          <w:rFonts w:ascii="Cambria" w:eastAsia="Times New Roman" w:hAnsi="Cambria" w:cs="Arial"/>
          <w:color w:val="000000"/>
          <w:sz w:val="24"/>
          <w:szCs w:val="24"/>
        </w:rPr>
      </w:r>
      <w:r w:rsidR="00000000">
        <w:rPr>
          <w:rFonts w:ascii="Cambria" w:eastAsia="Times New Roman" w:hAnsi="Cambria" w:cs="Arial"/>
          <w:color w:val="000000"/>
          <w:sz w:val="24"/>
          <w:szCs w:val="24"/>
        </w:rPr>
        <w:fldChar w:fldCharType="separate"/>
      </w:r>
      <w:r w:rsidRPr="00F21B93">
        <w:rPr>
          <w:rFonts w:ascii="Cambria" w:eastAsia="Times New Roman" w:hAnsi="Cambria" w:cs="Arial"/>
          <w:color w:val="000000"/>
          <w:sz w:val="24"/>
          <w:szCs w:val="24"/>
        </w:rPr>
        <w:fldChar w:fldCharType="end"/>
      </w:r>
      <w:r w:rsidRPr="00F21B93">
        <w:rPr>
          <w:rFonts w:ascii="Cambria" w:eastAsia="Times New Roman" w:hAnsi="Cambria" w:cs="Arial"/>
          <w:color w:val="000000"/>
          <w:sz w:val="24"/>
          <w:szCs w:val="24"/>
        </w:rPr>
        <w:t xml:space="preserve">; Networking and Building Partnerships </w:t>
      </w:r>
      <w:r w:rsidRPr="00F21B93">
        <w:rPr>
          <w:rFonts w:ascii="Cambria" w:eastAsia="Times New Roman" w:hAnsi="Cambria" w:cs="Arial"/>
          <w:color w:val="000000"/>
          <w:sz w:val="24"/>
          <w:szCs w:val="24"/>
        </w:rPr>
        <w:fldChar w:fldCharType="begin">
          <w:ffData>
            <w:name w:val=""/>
            <w:enabled/>
            <w:calcOnExit w:val="0"/>
            <w:checkBox>
              <w:sizeAuto/>
              <w:default w:val="1"/>
            </w:checkBox>
          </w:ffData>
        </w:fldChar>
      </w:r>
      <w:r w:rsidRPr="00F21B93">
        <w:rPr>
          <w:rFonts w:ascii="Cambria" w:eastAsia="Times New Roman" w:hAnsi="Cambria" w:cs="Arial"/>
          <w:color w:val="000000"/>
          <w:sz w:val="24"/>
          <w:szCs w:val="24"/>
        </w:rPr>
        <w:instrText xml:space="preserve"> FORMCHECKBOX </w:instrText>
      </w:r>
      <w:r w:rsidR="00000000">
        <w:rPr>
          <w:rFonts w:ascii="Cambria" w:eastAsia="Times New Roman" w:hAnsi="Cambria" w:cs="Arial"/>
          <w:color w:val="000000"/>
          <w:sz w:val="24"/>
          <w:szCs w:val="24"/>
        </w:rPr>
      </w:r>
      <w:r w:rsidR="00000000">
        <w:rPr>
          <w:rFonts w:ascii="Cambria" w:eastAsia="Times New Roman" w:hAnsi="Cambria" w:cs="Arial"/>
          <w:color w:val="000000"/>
          <w:sz w:val="24"/>
          <w:szCs w:val="24"/>
        </w:rPr>
        <w:fldChar w:fldCharType="separate"/>
      </w:r>
      <w:r w:rsidRPr="00F21B93">
        <w:rPr>
          <w:rFonts w:ascii="Cambria" w:eastAsia="Times New Roman" w:hAnsi="Cambria" w:cs="Arial"/>
          <w:color w:val="000000"/>
          <w:sz w:val="24"/>
          <w:szCs w:val="24"/>
        </w:rPr>
        <w:fldChar w:fldCharType="end"/>
      </w:r>
      <w:r w:rsidRPr="00F21B93">
        <w:rPr>
          <w:rFonts w:ascii="Cambria" w:eastAsia="Times New Roman" w:hAnsi="Cambria" w:cs="Arial"/>
          <w:color w:val="000000"/>
          <w:sz w:val="24"/>
          <w:szCs w:val="24"/>
        </w:rPr>
        <w:t xml:space="preserve">; Planning and </w:t>
      </w:r>
      <w:proofErr w:type="spellStart"/>
      <w:r w:rsidRPr="00F21B93">
        <w:rPr>
          <w:rFonts w:ascii="Cambria" w:eastAsia="Times New Roman" w:hAnsi="Cambria" w:cs="Arial"/>
          <w:color w:val="000000"/>
          <w:sz w:val="24"/>
          <w:szCs w:val="24"/>
        </w:rPr>
        <w:t>Organising</w:t>
      </w:r>
      <w:proofErr w:type="spellEnd"/>
      <w:r w:rsidRPr="00F21B93">
        <w:rPr>
          <w:rFonts w:ascii="Cambria" w:eastAsia="Times New Roman" w:hAnsi="Cambria" w:cs="Arial"/>
          <w:color w:val="000000"/>
          <w:sz w:val="24"/>
          <w:szCs w:val="24"/>
        </w:rPr>
        <w:t xml:space="preserve"> </w:t>
      </w:r>
      <w:r w:rsidRPr="00F21B93">
        <w:rPr>
          <w:rFonts w:ascii="Cambria" w:eastAsia="Times New Roman" w:hAnsi="Cambria" w:cs="Arial"/>
          <w:color w:val="000000"/>
          <w:sz w:val="24"/>
          <w:szCs w:val="24"/>
        </w:rPr>
        <w:fldChar w:fldCharType="begin">
          <w:ffData>
            <w:name w:val=""/>
            <w:enabled/>
            <w:calcOnExit w:val="0"/>
            <w:checkBox>
              <w:sizeAuto/>
              <w:default w:val="1"/>
            </w:checkBox>
          </w:ffData>
        </w:fldChar>
      </w:r>
      <w:r w:rsidRPr="00F21B93">
        <w:rPr>
          <w:rFonts w:ascii="Cambria" w:eastAsia="Times New Roman" w:hAnsi="Cambria" w:cs="Arial"/>
          <w:color w:val="000000"/>
          <w:sz w:val="24"/>
          <w:szCs w:val="24"/>
        </w:rPr>
        <w:instrText xml:space="preserve"> FORMCHECKBOX </w:instrText>
      </w:r>
      <w:r w:rsidR="00000000">
        <w:rPr>
          <w:rFonts w:ascii="Cambria" w:eastAsia="Times New Roman" w:hAnsi="Cambria" w:cs="Arial"/>
          <w:color w:val="000000"/>
          <w:sz w:val="24"/>
          <w:szCs w:val="24"/>
        </w:rPr>
      </w:r>
      <w:r w:rsidR="00000000">
        <w:rPr>
          <w:rFonts w:ascii="Cambria" w:eastAsia="Times New Roman" w:hAnsi="Cambria" w:cs="Arial"/>
          <w:color w:val="000000"/>
          <w:sz w:val="24"/>
          <w:szCs w:val="24"/>
        </w:rPr>
        <w:fldChar w:fldCharType="separate"/>
      </w:r>
      <w:r w:rsidRPr="00F21B93">
        <w:rPr>
          <w:rFonts w:ascii="Cambria" w:eastAsia="Times New Roman" w:hAnsi="Cambria" w:cs="Arial"/>
          <w:color w:val="000000"/>
          <w:sz w:val="24"/>
          <w:szCs w:val="24"/>
        </w:rPr>
        <w:fldChar w:fldCharType="end"/>
      </w:r>
      <w:r w:rsidRPr="00F21B93">
        <w:rPr>
          <w:rFonts w:ascii="Cambria" w:eastAsia="Times New Roman" w:hAnsi="Cambria" w:cs="Arial"/>
          <w:color w:val="000000"/>
          <w:sz w:val="24"/>
          <w:szCs w:val="24"/>
        </w:rPr>
        <w:t xml:space="preserve">; Successful Management </w:t>
      </w:r>
      <w:r w:rsidRPr="00F21B93">
        <w:rPr>
          <w:rFonts w:ascii="Cambria" w:eastAsia="Times New Roman" w:hAnsi="Cambria" w:cs="Arial"/>
          <w:color w:val="000000"/>
          <w:sz w:val="24"/>
          <w:szCs w:val="24"/>
        </w:rPr>
        <w:fldChar w:fldCharType="begin">
          <w:ffData>
            <w:name w:val="Check4"/>
            <w:enabled/>
            <w:calcOnExit w:val="0"/>
            <w:checkBox>
              <w:sizeAuto/>
              <w:default w:val="0"/>
            </w:checkBox>
          </w:ffData>
        </w:fldChar>
      </w:r>
      <w:r w:rsidRPr="00F21B93">
        <w:rPr>
          <w:rFonts w:ascii="Cambria" w:eastAsia="Times New Roman" w:hAnsi="Cambria" w:cs="Arial"/>
          <w:color w:val="000000"/>
          <w:sz w:val="24"/>
          <w:szCs w:val="24"/>
        </w:rPr>
        <w:instrText xml:space="preserve"> FORMCHECKBOX </w:instrText>
      </w:r>
      <w:r w:rsidR="00000000">
        <w:rPr>
          <w:rFonts w:ascii="Cambria" w:eastAsia="Times New Roman" w:hAnsi="Cambria" w:cs="Arial"/>
          <w:color w:val="000000"/>
          <w:sz w:val="24"/>
          <w:szCs w:val="24"/>
        </w:rPr>
      </w:r>
      <w:r w:rsidR="00000000">
        <w:rPr>
          <w:rFonts w:ascii="Cambria" w:eastAsia="Times New Roman" w:hAnsi="Cambria" w:cs="Arial"/>
          <w:color w:val="000000"/>
          <w:sz w:val="24"/>
          <w:szCs w:val="24"/>
        </w:rPr>
        <w:fldChar w:fldCharType="separate"/>
      </w:r>
      <w:r w:rsidRPr="00F21B93">
        <w:rPr>
          <w:rFonts w:ascii="Cambria" w:eastAsia="Times New Roman" w:hAnsi="Cambria" w:cs="Arial"/>
          <w:color w:val="000000"/>
          <w:sz w:val="24"/>
          <w:szCs w:val="24"/>
        </w:rPr>
        <w:fldChar w:fldCharType="end"/>
      </w:r>
    </w:p>
    <w:p w14:paraId="60AB1E7E" w14:textId="77777777" w:rsidR="00F21B93" w:rsidRPr="00F21B93" w:rsidRDefault="00F21B93" w:rsidP="003F23D1">
      <w:pPr>
        <w:spacing w:after="0" w:line="240" w:lineRule="auto"/>
        <w:contextualSpacing/>
        <w:rPr>
          <w:rFonts w:ascii="Cambria" w:eastAsia="Times New Roman" w:hAnsi="Cambria" w:cs="Arial"/>
          <w:color w:val="000000"/>
          <w:sz w:val="24"/>
          <w:szCs w:val="24"/>
        </w:rPr>
      </w:pPr>
    </w:p>
    <w:p w14:paraId="1FBDA0CA" w14:textId="77777777" w:rsidR="00F21B93" w:rsidRPr="00F21B93" w:rsidRDefault="00F21B93" w:rsidP="003F23D1">
      <w:pPr>
        <w:spacing w:line="256" w:lineRule="auto"/>
        <w:contextualSpacing/>
        <w:jc w:val="both"/>
        <w:rPr>
          <w:rFonts w:ascii="Cambria" w:eastAsia="Times New Roman" w:hAnsi="Cambria" w:cs="Arial"/>
          <w:i/>
          <w:color w:val="000000"/>
          <w:sz w:val="20"/>
          <w:szCs w:val="20"/>
        </w:rPr>
      </w:pPr>
      <w:r w:rsidRPr="00F21B93">
        <w:rPr>
          <w:rFonts w:ascii="Cambria" w:eastAsia="Times New Roman" w:hAnsi="Cambria" w:cs="Arial"/>
          <w:b/>
          <w:bCs/>
          <w:color w:val="000000"/>
          <w:sz w:val="24"/>
          <w:szCs w:val="24"/>
        </w:rPr>
        <w:t>Essential Technical Competencies</w:t>
      </w:r>
      <w:r w:rsidRPr="00F21B93">
        <w:rPr>
          <w:rFonts w:ascii="Cambria" w:eastAsia="Times New Roman" w:hAnsi="Cambria" w:cs="Arial"/>
          <w:color w:val="000000"/>
          <w:sz w:val="24"/>
          <w:szCs w:val="24"/>
        </w:rPr>
        <w:t> </w:t>
      </w:r>
      <w:r w:rsidRPr="00F21B93">
        <w:rPr>
          <w:rFonts w:ascii="Cambria" w:eastAsia="Times New Roman" w:hAnsi="Cambria" w:cs="Arial"/>
          <w:i/>
          <w:color w:val="000000"/>
          <w:sz w:val="20"/>
          <w:szCs w:val="20"/>
        </w:rPr>
        <w:t xml:space="preserve">(Examples of technical competencies are knowledge of regulatory frameworks, </w:t>
      </w:r>
      <w:proofErr w:type="gramStart"/>
      <w:r w:rsidRPr="00F21B93">
        <w:rPr>
          <w:rFonts w:ascii="Cambria" w:eastAsia="Times New Roman" w:hAnsi="Cambria" w:cs="Arial"/>
          <w:i/>
          <w:color w:val="000000"/>
          <w:sz w:val="20"/>
          <w:szCs w:val="20"/>
        </w:rPr>
        <w:t>ERP</w:t>
      </w:r>
      <w:proofErr w:type="gramEnd"/>
      <w:r w:rsidRPr="00F21B93">
        <w:rPr>
          <w:rFonts w:ascii="Cambria" w:eastAsia="Times New Roman" w:hAnsi="Cambria" w:cs="Arial"/>
          <w:i/>
          <w:color w:val="000000"/>
          <w:sz w:val="20"/>
          <w:szCs w:val="20"/>
        </w:rPr>
        <w:t xml:space="preserve"> or project management methodologies, etc.):</w:t>
      </w:r>
    </w:p>
    <w:p w14:paraId="48CE3721" w14:textId="77777777" w:rsidR="00F21B93" w:rsidRPr="00F21B93" w:rsidRDefault="00F21B93" w:rsidP="003F23D1">
      <w:pPr>
        <w:numPr>
          <w:ilvl w:val="0"/>
          <w:numId w:val="16"/>
        </w:numPr>
        <w:spacing w:line="256" w:lineRule="auto"/>
        <w:ind w:left="360"/>
        <w:contextualSpacing/>
        <w:rPr>
          <w:rFonts w:ascii="Cambria" w:eastAsia="SimSun" w:hAnsi="Cambria" w:cs="Arial"/>
          <w:sz w:val="24"/>
          <w:szCs w:val="24"/>
        </w:rPr>
      </w:pPr>
      <w:r w:rsidRPr="00F21B93">
        <w:rPr>
          <w:rFonts w:ascii="Cambria" w:eastAsia="SimSun" w:hAnsi="Cambria" w:cs="Arial"/>
          <w:sz w:val="24"/>
          <w:szCs w:val="24"/>
        </w:rPr>
        <w:t xml:space="preserve">Excellent computer skills (MS Office, PowerPoint). </w:t>
      </w:r>
    </w:p>
    <w:p w14:paraId="2A25CD59" w14:textId="77777777" w:rsidR="00F21B93" w:rsidRPr="00F21B93" w:rsidRDefault="00F21B93" w:rsidP="003F23D1">
      <w:pPr>
        <w:numPr>
          <w:ilvl w:val="0"/>
          <w:numId w:val="16"/>
        </w:numPr>
        <w:spacing w:line="254" w:lineRule="auto"/>
        <w:ind w:left="360"/>
        <w:contextualSpacing/>
        <w:rPr>
          <w:rFonts w:ascii="Cambria" w:eastAsia="SimSun" w:hAnsi="Cambria" w:cs="Arial"/>
          <w:sz w:val="24"/>
          <w:szCs w:val="24"/>
        </w:rPr>
      </w:pPr>
      <w:r w:rsidRPr="00F21B93">
        <w:rPr>
          <w:rFonts w:ascii="Cambria" w:eastAsia="SimSun" w:hAnsi="Cambria" w:cs="Arial"/>
          <w:sz w:val="24"/>
          <w:szCs w:val="24"/>
        </w:rPr>
        <w:t>Excellent writing and communication skills</w:t>
      </w:r>
    </w:p>
    <w:p w14:paraId="07439971" w14:textId="77777777" w:rsidR="00F21B93" w:rsidRPr="00F21B93" w:rsidRDefault="00F21B93" w:rsidP="003F23D1">
      <w:pPr>
        <w:numPr>
          <w:ilvl w:val="0"/>
          <w:numId w:val="16"/>
        </w:numPr>
        <w:spacing w:line="256" w:lineRule="auto"/>
        <w:ind w:left="360"/>
        <w:contextualSpacing/>
        <w:rPr>
          <w:rFonts w:ascii="Cambria" w:eastAsia="SimSun" w:hAnsi="Cambria" w:cs="Arial"/>
          <w:sz w:val="24"/>
          <w:szCs w:val="24"/>
        </w:rPr>
      </w:pPr>
      <w:r w:rsidRPr="00F21B93">
        <w:rPr>
          <w:rFonts w:ascii="Cambria" w:eastAsia="SimSun" w:hAnsi="Cambria" w:cs="Arial"/>
          <w:sz w:val="24"/>
          <w:szCs w:val="24"/>
        </w:rPr>
        <w:t xml:space="preserve">Knowledge of ICT industry </w:t>
      </w:r>
    </w:p>
    <w:p w14:paraId="476229D1" w14:textId="77777777" w:rsidR="00F21B93" w:rsidRPr="00F21B93" w:rsidRDefault="00F21B93" w:rsidP="003F23D1">
      <w:pPr>
        <w:numPr>
          <w:ilvl w:val="0"/>
          <w:numId w:val="16"/>
        </w:numPr>
        <w:spacing w:line="256" w:lineRule="auto"/>
        <w:ind w:left="360"/>
        <w:contextualSpacing/>
        <w:rPr>
          <w:rFonts w:ascii="Cambria" w:eastAsia="SimSun" w:hAnsi="Cambria" w:cs="Arial"/>
          <w:sz w:val="24"/>
          <w:szCs w:val="24"/>
        </w:rPr>
      </w:pPr>
      <w:r w:rsidRPr="00F21B93">
        <w:rPr>
          <w:rFonts w:ascii="Cambria" w:eastAsia="SimSun" w:hAnsi="Cambria" w:cs="Arial"/>
          <w:sz w:val="24"/>
          <w:szCs w:val="24"/>
        </w:rPr>
        <w:t>Knowledge of standardization and international standardization organizations will be an asset.</w:t>
      </w:r>
    </w:p>
    <w:p w14:paraId="292576B9" w14:textId="77777777" w:rsidR="00F21B93" w:rsidRPr="009F5CD7" w:rsidRDefault="00F21B93" w:rsidP="00ED3D4B">
      <w:pPr>
        <w:pStyle w:val="Default"/>
        <w:spacing w:before="120"/>
        <w:jc w:val="both"/>
        <w:rPr>
          <w:rFonts w:ascii="Cambria" w:hAnsi="Cambria"/>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w:t>
      </w:r>
      <w:proofErr w:type="gramStart"/>
      <w:r w:rsidRPr="007A6C06">
        <w:rPr>
          <w:rFonts w:ascii="Cambria" w:hAnsi="Cambria"/>
          <w:b/>
          <w:bCs/>
        </w:rPr>
        <w:t>required</w:t>
      </w:r>
      <w:proofErr w:type="gramEnd"/>
      <w:r w:rsidRPr="007A6C06">
        <w:rPr>
          <w:rFonts w:ascii="Cambria" w:hAnsi="Cambria"/>
          <w:b/>
          <w:bCs/>
        </w:rPr>
        <w:t xml:space="preserve">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1D8BA21" w14:textId="37B91100" w:rsidR="007A6C06" w:rsidRPr="007A6C06" w:rsidRDefault="007A6C06" w:rsidP="009D49D9">
      <w:pPr>
        <w:pStyle w:val="Default"/>
        <w:spacing w:before="120"/>
        <w:jc w:val="both"/>
        <w:rPr>
          <w:rFonts w:ascii="Cambria" w:eastAsia="Times New Roman" w:hAnsi="Cambria" w:cs="Arial"/>
        </w:rPr>
      </w:pPr>
      <w:r w:rsidRPr="007A6C06">
        <w:rPr>
          <w:rFonts w:ascii="Cambria" w:eastAsia="Times New Roman" w:hAnsi="Cambria" w:cs="Arial"/>
        </w:rPr>
        <w:t xml:space="preserve">University degree in </w:t>
      </w:r>
      <w:r w:rsidR="00F21B93" w:rsidRPr="00F21B93">
        <w:rPr>
          <w:rFonts w:ascii="Cambria" w:eastAsia="Times New Roman" w:hAnsi="Cambria" w:cs="Arial"/>
        </w:rPr>
        <w:t>international relations, political science, communications, marketing, journalism,</w:t>
      </w:r>
      <w:r w:rsidR="009D49D9">
        <w:rPr>
          <w:rFonts w:ascii="Cambria" w:eastAsia="Times New Roman" w:hAnsi="Cambria" w:cs="Arial"/>
        </w:rPr>
        <w:t xml:space="preserve"> or a related field.</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03858B8C" w14:textId="6E7F08F2" w:rsidR="005F4A50"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lastRenderedPageBreak/>
        <w:t>Languages:</w:t>
      </w:r>
      <w:r w:rsidRPr="005F4A50">
        <w:rPr>
          <w:rFonts w:ascii="Cambria" w:hAnsi="Cambria"/>
          <w:b/>
          <w:sz w:val="24"/>
          <w:szCs w:val="24"/>
          <w:u w:val="single"/>
        </w:rPr>
        <w:t xml:space="preserve"> </w:t>
      </w:r>
      <w:r w:rsidRPr="005F4A50">
        <w:rPr>
          <w:rFonts w:ascii="Cambria" w:hAnsi="Cambria"/>
          <w:b/>
          <w:sz w:val="24"/>
          <w:szCs w:val="24"/>
          <w:u w:val="single"/>
        </w:rPr>
        <w:br/>
      </w:r>
      <w:r w:rsidRPr="005F4A50">
        <w:rPr>
          <w:rFonts w:ascii="Cambria" w:eastAsia="SimSun" w:hAnsi="Cambria"/>
          <w:sz w:val="24"/>
          <w:szCs w:val="24"/>
          <w:lang w:val="en-GB"/>
        </w:rPr>
        <w:br/>
      </w:r>
      <w:r w:rsidR="00F21B93" w:rsidRPr="00F21B93">
        <w:rPr>
          <w:rFonts w:ascii="Cambria" w:eastAsia="SimSun" w:hAnsi="Cambria"/>
          <w:sz w:val="24"/>
          <w:szCs w:val="24"/>
          <w:lang w:val="en-GB"/>
        </w:rPr>
        <w:t>Excellent knowledge of English for communicating with all regional organizations is a preference for this post</w:t>
      </w:r>
      <w:r w:rsidR="00F21B93">
        <w:rPr>
          <w:rFonts w:ascii="Cambria" w:eastAsia="SimSun" w:hAnsi="Cambria"/>
          <w:sz w:val="24"/>
          <w:szCs w:val="24"/>
          <w:lang w:val="en-GB"/>
        </w:rPr>
        <w:t>.</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p>
    <w:p w14:paraId="7A5E84A4" w14:textId="77777777" w:rsidR="00F21B93" w:rsidRPr="00F21B93" w:rsidRDefault="00F21B93" w:rsidP="00F21B93">
      <w:pPr>
        <w:jc w:val="both"/>
        <w:rPr>
          <w:rFonts w:ascii="Cambria" w:hAnsi="Cambria"/>
          <w:sz w:val="24"/>
          <w:szCs w:val="24"/>
        </w:rPr>
      </w:pPr>
      <w:r w:rsidRPr="00F21B93">
        <w:rPr>
          <w:rFonts w:ascii="Cambria" w:hAnsi="Cambria"/>
          <w:sz w:val="24"/>
          <w:szCs w:val="24"/>
        </w:rPr>
        <w:t>−</w:t>
      </w:r>
      <w:r w:rsidRPr="00F21B93">
        <w:rPr>
          <w:rFonts w:ascii="Cambria" w:hAnsi="Cambria"/>
          <w:sz w:val="24"/>
          <w:szCs w:val="24"/>
        </w:rPr>
        <w:tab/>
        <w:t>United Nations Systems</w:t>
      </w:r>
    </w:p>
    <w:p w14:paraId="1713738D" w14:textId="77777777" w:rsidR="00F21B93" w:rsidRPr="00F21B93" w:rsidRDefault="00F21B93" w:rsidP="00F21B93">
      <w:pPr>
        <w:jc w:val="both"/>
        <w:rPr>
          <w:rFonts w:ascii="Cambria" w:hAnsi="Cambria"/>
          <w:sz w:val="24"/>
          <w:szCs w:val="24"/>
        </w:rPr>
      </w:pPr>
      <w:r w:rsidRPr="00F21B93">
        <w:rPr>
          <w:rFonts w:ascii="Cambria" w:hAnsi="Cambria"/>
          <w:sz w:val="24"/>
          <w:szCs w:val="24"/>
        </w:rPr>
        <w:t>−</w:t>
      </w:r>
      <w:r w:rsidRPr="00F21B93">
        <w:rPr>
          <w:rFonts w:ascii="Cambria" w:hAnsi="Cambria"/>
          <w:sz w:val="24"/>
          <w:szCs w:val="24"/>
        </w:rPr>
        <w:tab/>
        <w:t xml:space="preserve">ITU-T working methods </w:t>
      </w:r>
    </w:p>
    <w:p w14:paraId="6044B852" w14:textId="77777777" w:rsidR="00F21B93" w:rsidRPr="00F21B93" w:rsidRDefault="00F21B93" w:rsidP="00F21B93">
      <w:pPr>
        <w:jc w:val="both"/>
        <w:rPr>
          <w:rFonts w:ascii="Cambria" w:hAnsi="Cambria"/>
          <w:sz w:val="24"/>
          <w:szCs w:val="24"/>
        </w:rPr>
      </w:pPr>
      <w:r w:rsidRPr="00F21B93">
        <w:rPr>
          <w:rFonts w:ascii="Cambria" w:hAnsi="Cambria"/>
          <w:sz w:val="24"/>
          <w:szCs w:val="24"/>
        </w:rPr>
        <w:t>−</w:t>
      </w:r>
      <w:r w:rsidRPr="00F21B93">
        <w:rPr>
          <w:rFonts w:ascii="Cambria" w:hAnsi="Cambria"/>
          <w:sz w:val="24"/>
          <w:szCs w:val="24"/>
        </w:rPr>
        <w:tab/>
        <w:t xml:space="preserve">International standardization </w:t>
      </w:r>
    </w:p>
    <w:p w14:paraId="4760024C" w14:textId="77777777" w:rsidR="00F21B93" w:rsidRPr="00F21B93" w:rsidRDefault="00F21B93" w:rsidP="00F21B93">
      <w:pPr>
        <w:jc w:val="both"/>
        <w:rPr>
          <w:rFonts w:ascii="Cambria" w:hAnsi="Cambria"/>
          <w:sz w:val="24"/>
          <w:szCs w:val="24"/>
        </w:rPr>
      </w:pPr>
      <w:r w:rsidRPr="00F21B93">
        <w:rPr>
          <w:rFonts w:ascii="Cambria" w:hAnsi="Cambria"/>
          <w:sz w:val="24"/>
          <w:szCs w:val="24"/>
        </w:rPr>
        <w:t>−</w:t>
      </w:r>
      <w:r w:rsidRPr="00F21B93">
        <w:rPr>
          <w:rFonts w:ascii="Cambria" w:hAnsi="Cambria"/>
          <w:sz w:val="24"/>
          <w:szCs w:val="24"/>
        </w:rPr>
        <w:tab/>
        <w:t>Preparation and organization of global conferences</w:t>
      </w:r>
    </w:p>
    <w:p w14:paraId="4FA3A58D" w14:textId="6DC5CC3F" w:rsidR="007A6C06" w:rsidRPr="00564C05" w:rsidRDefault="00F21B93" w:rsidP="007A6C06">
      <w:pPr>
        <w:jc w:val="both"/>
        <w:rPr>
          <w:rFonts w:ascii="Cambria" w:hAnsi="Cambria" w:cstheme="minorHAnsi"/>
          <w:sz w:val="24"/>
          <w:szCs w:val="24"/>
        </w:rPr>
      </w:pPr>
      <w:r w:rsidRPr="00F21B93">
        <w:rPr>
          <w:rFonts w:ascii="Cambria" w:hAnsi="Cambria"/>
          <w:sz w:val="24"/>
          <w:szCs w:val="24"/>
        </w:rPr>
        <w:t xml:space="preserve">Learning will be structured and will take place through participation in ITU meetings and/or workshops, by studying ITU reports, surveys, </w:t>
      </w:r>
      <w:proofErr w:type="gramStart"/>
      <w:r w:rsidRPr="00F21B93">
        <w:rPr>
          <w:rFonts w:ascii="Cambria" w:hAnsi="Cambria"/>
          <w:sz w:val="24"/>
          <w:szCs w:val="24"/>
        </w:rPr>
        <w:t>studies</w:t>
      </w:r>
      <w:proofErr w:type="gramEnd"/>
      <w:r w:rsidRPr="00F21B93">
        <w:rPr>
          <w:rFonts w:ascii="Cambria" w:hAnsi="Cambria"/>
          <w:sz w:val="24"/>
          <w:szCs w:val="24"/>
        </w:rPr>
        <w:t xml:space="preserve"> or activities related processes, by mentoring/coaching/on-the-job training.</w:t>
      </w:r>
    </w:p>
    <w:p w14:paraId="78554CAF" w14:textId="58396E84" w:rsidR="001B6438" w:rsidRPr="001B6438" w:rsidRDefault="001B6438" w:rsidP="001B6438">
      <w:pPr>
        <w:jc w:val="both"/>
        <w:rPr>
          <w:rFonts w:ascii="Cambria" w:hAnsi="Cambria" w:cs="Verdana"/>
          <w:bCs/>
          <w:i/>
          <w:color w:val="000000"/>
          <w:sz w:val="20"/>
          <w:szCs w:val="20"/>
        </w:rPr>
      </w:pPr>
    </w:p>
    <w:sectPr w:rsidR="001B6438" w:rsidRPr="001B6438" w:rsidSect="009A73EB">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2D350" w14:textId="77777777" w:rsidR="009A73EB" w:rsidRDefault="009A73EB" w:rsidP="00EB1589">
      <w:pPr>
        <w:spacing w:after="0" w:line="240" w:lineRule="auto"/>
      </w:pPr>
      <w:r>
        <w:separator/>
      </w:r>
    </w:p>
  </w:endnote>
  <w:endnote w:type="continuationSeparator" w:id="0">
    <w:p w14:paraId="677EC700" w14:textId="77777777" w:rsidR="009A73EB" w:rsidRDefault="009A73EB"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5A023" w14:textId="77777777" w:rsidR="009A73EB" w:rsidRDefault="009A73EB" w:rsidP="00EB1589">
      <w:pPr>
        <w:spacing w:after="0" w:line="240" w:lineRule="auto"/>
      </w:pPr>
      <w:r>
        <w:separator/>
      </w:r>
    </w:p>
  </w:footnote>
  <w:footnote w:type="continuationSeparator" w:id="0">
    <w:p w14:paraId="36913D6A" w14:textId="77777777" w:rsidR="009A73EB" w:rsidRDefault="009A73EB"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502"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3D7D31"/>
    <w:multiLevelType w:val="hybridMultilevel"/>
    <w:tmpl w:val="2F94AF16"/>
    <w:lvl w:ilvl="0" w:tplc="8D2EC340">
      <w:numFmt w:val="bullet"/>
      <w:lvlText w:val="−"/>
      <w:lvlJc w:val="left"/>
      <w:pPr>
        <w:ind w:left="1080" w:hanging="360"/>
      </w:pPr>
      <w:rPr>
        <w:rFonts w:ascii="Garamond" w:eastAsia="MS Mincho" w:hAnsi="Garamond"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8"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E20F90"/>
    <w:multiLevelType w:val="multilevel"/>
    <w:tmpl w:val="CE703C58"/>
    <w:lvl w:ilvl="0">
      <w:start w:val="1"/>
      <w:numFmt w:val="decimal"/>
      <w:lvlText w:val="%1)"/>
      <w:lvlJc w:val="left"/>
      <w:pPr>
        <w:tabs>
          <w:tab w:val="num" w:pos="360"/>
        </w:tabs>
        <w:ind w:left="360" w:hanging="360"/>
      </w:pPr>
      <w:rPr>
        <w:sz w:val="20"/>
      </w:rPr>
    </w:lvl>
    <w:lvl w:ilvl="1">
      <w:numFmt w:val="decimal"/>
      <w:lvlText w:val="o"/>
      <w:lvlJc w:val="left"/>
      <w:pPr>
        <w:tabs>
          <w:tab w:val="num" w:pos="1080"/>
        </w:tabs>
        <w:ind w:left="1080" w:hanging="360"/>
      </w:pPr>
      <w:rPr>
        <w:rFonts w:ascii="Courier New" w:hAnsi="Courier New" w:cs="Times New Roman" w:hint="default"/>
        <w:sz w:val="20"/>
      </w:rPr>
    </w:lvl>
    <w:lvl w:ilvl="2">
      <w:numFmt w:val="decimal"/>
      <w:lvlText w:val=""/>
      <w:lvlJc w:val="left"/>
      <w:pPr>
        <w:tabs>
          <w:tab w:val="num" w:pos="1800"/>
        </w:tabs>
        <w:ind w:left="1800" w:hanging="360"/>
      </w:pPr>
      <w:rPr>
        <w:rFonts w:ascii="Wingdings" w:hAnsi="Wingdings" w:hint="default"/>
        <w:sz w:val="20"/>
      </w:rPr>
    </w:lvl>
    <w:lvl w:ilvl="3">
      <w:numFmt w:val="decimal"/>
      <w:lvlText w:val=""/>
      <w:lvlJc w:val="left"/>
      <w:pPr>
        <w:tabs>
          <w:tab w:val="num" w:pos="2520"/>
        </w:tabs>
        <w:ind w:left="2520" w:hanging="360"/>
      </w:pPr>
      <w:rPr>
        <w:rFonts w:ascii="Wingdings" w:hAnsi="Wingdings" w:hint="default"/>
        <w:sz w:val="20"/>
      </w:rPr>
    </w:lvl>
    <w:lvl w:ilvl="4">
      <w:numFmt w:val="decimal"/>
      <w:lvlText w:val=""/>
      <w:lvlJc w:val="left"/>
      <w:pPr>
        <w:tabs>
          <w:tab w:val="num" w:pos="3240"/>
        </w:tabs>
        <w:ind w:left="3240" w:hanging="360"/>
      </w:pPr>
      <w:rPr>
        <w:rFonts w:ascii="Wingdings" w:hAnsi="Wingdings" w:hint="default"/>
        <w:sz w:val="20"/>
      </w:rPr>
    </w:lvl>
    <w:lvl w:ilvl="5">
      <w:numFmt w:val="decimal"/>
      <w:lvlText w:val=""/>
      <w:lvlJc w:val="left"/>
      <w:pPr>
        <w:tabs>
          <w:tab w:val="num" w:pos="3960"/>
        </w:tabs>
        <w:ind w:left="3960" w:hanging="360"/>
      </w:pPr>
      <w:rPr>
        <w:rFonts w:ascii="Wingdings" w:hAnsi="Wingdings" w:hint="default"/>
        <w:sz w:val="20"/>
      </w:rPr>
    </w:lvl>
    <w:lvl w:ilvl="6">
      <w:numFmt w:val="decimal"/>
      <w:lvlText w:val=""/>
      <w:lvlJc w:val="left"/>
      <w:pPr>
        <w:tabs>
          <w:tab w:val="num" w:pos="4680"/>
        </w:tabs>
        <w:ind w:left="4680" w:hanging="360"/>
      </w:pPr>
      <w:rPr>
        <w:rFonts w:ascii="Wingdings" w:hAnsi="Wingdings" w:hint="default"/>
        <w:sz w:val="20"/>
      </w:rPr>
    </w:lvl>
    <w:lvl w:ilvl="7">
      <w:numFmt w:val="decimal"/>
      <w:lvlText w:val=""/>
      <w:lvlJc w:val="left"/>
      <w:pPr>
        <w:tabs>
          <w:tab w:val="num" w:pos="5400"/>
        </w:tabs>
        <w:ind w:left="5400" w:hanging="360"/>
      </w:pPr>
      <w:rPr>
        <w:rFonts w:ascii="Wingdings" w:hAnsi="Wingdings" w:hint="default"/>
        <w:sz w:val="20"/>
      </w:rPr>
    </w:lvl>
    <w:lvl w:ilvl="8">
      <w:numFmt w:val="decimal"/>
      <w:lvlText w:val=""/>
      <w:lvlJc w:val="left"/>
      <w:pPr>
        <w:tabs>
          <w:tab w:val="num" w:pos="6120"/>
        </w:tabs>
        <w:ind w:left="6120" w:hanging="360"/>
      </w:pPr>
      <w:rPr>
        <w:rFonts w:ascii="Wingdings" w:hAnsi="Wingdings" w:hint="default"/>
        <w:sz w:val="20"/>
      </w:rPr>
    </w:lvl>
  </w:abstractNum>
  <w:abstractNum w:abstractNumId="10"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5"/>
  </w:num>
  <w:num w:numId="2" w16cid:durableId="2080520469">
    <w:abstractNumId w:val="12"/>
  </w:num>
  <w:num w:numId="3" w16cid:durableId="1010371184">
    <w:abstractNumId w:val="13"/>
  </w:num>
  <w:num w:numId="4" w16cid:durableId="838807718">
    <w:abstractNumId w:val="2"/>
  </w:num>
  <w:num w:numId="5" w16cid:durableId="481047802">
    <w:abstractNumId w:val="6"/>
  </w:num>
  <w:num w:numId="6" w16cid:durableId="1964269443">
    <w:abstractNumId w:val="0"/>
  </w:num>
  <w:num w:numId="7" w16cid:durableId="468403368">
    <w:abstractNumId w:val="14"/>
  </w:num>
  <w:num w:numId="8" w16cid:durableId="1591889622">
    <w:abstractNumId w:val="10"/>
  </w:num>
  <w:num w:numId="9" w16cid:durableId="500896963">
    <w:abstractNumId w:val="8"/>
  </w:num>
  <w:num w:numId="10" w16cid:durableId="368845409">
    <w:abstractNumId w:val="11"/>
  </w:num>
  <w:num w:numId="11" w16cid:durableId="1741832073">
    <w:abstractNumId w:val="4"/>
  </w:num>
  <w:num w:numId="12" w16cid:durableId="1162231846">
    <w:abstractNumId w:val="3"/>
  </w:num>
  <w:num w:numId="13" w16cid:durableId="148181075">
    <w:abstractNumId w:val="1"/>
  </w:num>
  <w:num w:numId="14" w16cid:durableId="1269385012">
    <w:abstractNumId w:val="15"/>
  </w:num>
  <w:num w:numId="15" w16cid:durableId="1618948712">
    <w:abstractNumId w:val="9"/>
    <w:lvlOverride w:ilvl="0">
      <w:startOverride w:val="1"/>
    </w:lvlOverride>
    <w:lvlOverride w:ilvl="1"/>
    <w:lvlOverride w:ilvl="2"/>
    <w:lvlOverride w:ilvl="3"/>
    <w:lvlOverride w:ilvl="4"/>
    <w:lvlOverride w:ilvl="5"/>
    <w:lvlOverride w:ilvl="6"/>
    <w:lvlOverride w:ilvl="7"/>
    <w:lvlOverride w:ilvl="8"/>
  </w:num>
  <w:num w:numId="16" w16cid:durableId="17397915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1B3C8E"/>
    <w:rsid w:val="001B6438"/>
    <w:rsid w:val="002768D0"/>
    <w:rsid w:val="00322179"/>
    <w:rsid w:val="003852AC"/>
    <w:rsid w:val="003857A7"/>
    <w:rsid w:val="003F23D1"/>
    <w:rsid w:val="0042634A"/>
    <w:rsid w:val="004521F6"/>
    <w:rsid w:val="00462308"/>
    <w:rsid w:val="004755F7"/>
    <w:rsid w:val="00527FA9"/>
    <w:rsid w:val="005B6FBD"/>
    <w:rsid w:val="005F4A50"/>
    <w:rsid w:val="0060012A"/>
    <w:rsid w:val="00630769"/>
    <w:rsid w:val="006C3D64"/>
    <w:rsid w:val="007A6C06"/>
    <w:rsid w:val="00844561"/>
    <w:rsid w:val="008B6D63"/>
    <w:rsid w:val="009727D9"/>
    <w:rsid w:val="009A73EB"/>
    <w:rsid w:val="009D49D9"/>
    <w:rsid w:val="009D5B4A"/>
    <w:rsid w:val="009F5CD7"/>
    <w:rsid w:val="00A05E02"/>
    <w:rsid w:val="00A134E7"/>
    <w:rsid w:val="00B421B1"/>
    <w:rsid w:val="00B848E5"/>
    <w:rsid w:val="00BF21F2"/>
    <w:rsid w:val="00C5422D"/>
    <w:rsid w:val="00C90A4E"/>
    <w:rsid w:val="00CD4E39"/>
    <w:rsid w:val="00D36A7F"/>
    <w:rsid w:val="00DC2D90"/>
    <w:rsid w:val="00DD67AB"/>
    <w:rsid w:val="00E1748E"/>
    <w:rsid w:val="00E92C4E"/>
    <w:rsid w:val="00E95ED6"/>
    <w:rsid w:val="00EB1589"/>
    <w:rsid w:val="00EC1F4F"/>
    <w:rsid w:val="00ED3D4B"/>
    <w:rsid w:val="00F21B93"/>
    <w:rsid w:val="00F347AA"/>
    <w:rsid w:val="00F45A26"/>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495491">
      <w:bodyDiv w:val="1"/>
      <w:marLeft w:val="0"/>
      <w:marRight w:val="0"/>
      <w:marTop w:val="0"/>
      <w:marBottom w:val="0"/>
      <w:divBdr>
        <w:top w:val="none" w:sz="0" w:space="0" w:color="auto"/>
        <w:left w:val="none" w:sz="0" w:space="0" w:color="auto"/>
        <w:bottom w:val="none" w:sz="0" w:space="0" w:color="auto"/>
        <w:right w:val="none" w:sz="0" w:space="0" w:color="auto"/>
      </w:divBdr>
    </w:div>
    <w:div w:id="498347601">
      <w:bodyDiv w:val="1"/>
      <w:marLeft w:val="0"/>
      <w:marRight w:val="0"/>
      <w:marTop w:val="0"/>
      <w:marBottom w:val="0"/>
      <w:divBdr>
        <w:top w:val="none" w:sz="0" w:space="0" w:color="auto"/>
        <w:left w:val="none" w:sz="0" w:space="0" w:color="auto"/>
        <w:bottom w:val="none" w:sz="0" w:space="0" w:color="auto"/>
        <w:right w:val="none" w:sz="0" w:space="0" w:color="auto"/>
      </w:divBdr>
    </w:div>
    <w:div w:id="831876913">
      <w:bodyDiv w:val="1"/>
      <w:marLeft w:val="0"/>
      <w:marRight w:val="0"/>
      <w:marTop w:val="0"/>
      <w:marBottom w:val="0"/>
      <w:divBdr>
        <w:top w:val="none" w:sz="0" w:space="0" w:color="auto"/>
        <w:left w:val="none" w:sz="0" w:space="0" w:color="auto"/>
        <w:bottom w:val="none" w:sz="0" w:space="0" w:color="auto"/>
        <w:right w:val="none" w:sz="0" w:space="0" w:color="auto"/>
      </w:divBdr>
    </w:div>
    <w:div w:id="1273584780">
      <w:bodyDiv w:val="1"/>
      <w:marLeft w:val="0"/>
      <w:marRight w:val="0"/>
      <w:marTop w:val="0"/>
      <w:marBottom w:val="0"/>
      <w:divBdr>
        <w:top w:val="none" w:sz="0" w:space="0" w:color="auto"/>
        <w:left w:val="none" w:sz="0" w:space="0" w:color="auto"/>
        <w:bottom w:val="none" w:sz="0" w:space="0" w:color="auto"/>
        <w:right w:val="none" w:sz="0" w:space="0" w:color="auto"/>
      </w:divBdr>
    </w:div>
    <w:div w:id="1544823878">
      <w:bodyDiv w:val="1"/>
      <w:marLeft w:val="0"/>
      <w:marRight w:val="0"/>
      <w:marTop w:val="0"/>
      <w:marBottom w:val="0"/>
      <w:divBdr>
        <w:top w:val="none" w:sz="0" w:space="0" w:color="auto"/>
        <w:left w:val="none" w:sz="0" w:space="0" w:color="auto"/>
        <w:bottom w:val="none" w:sz="0" w:space="0" w:color="auto"/>
        <w:right w:val="none" w:sz="0" w:space="0" w:color="auto"/>
      </w:divBdr>
    </w:div>
    <w:div w:id="195193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1114</Words>
  <Characters>6350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2</cp:revision>
  <cp:lastPrinted>2017-08-23T11:38:00Z</cp:lastPrinted>
  <dcterms:created xsi:type="dcterms:W3CDTF">2024-02-23T15:34:00Z</dcterms:created>
  <dcterms:modified xsi:type="dcterms:W3CDTF">2024-02-23T15:34:00Z</dcterms:modified>
</cp:coreProperties>
</file>