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6B75BCDB"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0538B49E"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BB02EF">
        <w:rPr>
          <w:rFonts w:ascii="Cambria" w:hAnsi="Cambria"/>
        </w:rPr>
        <w:t>UN coordination in the Arab Region Inter</w:t>
      </w:r>
      <w:r w:rsidR="00A34B96">
        <w:rPr>
          <w:rFonts w:ascii="Cambria" w:hAnsi="Cambria"/>
        </w:rPr>
        <w:t>n</w:t>
      </w:r>
    </w:p>
    <w:p w14:paraId="2D70E5F6" w14:textId="06512130" w:rsidR="00ED3D4B" w:rsidRPr="00BB02EF" w:rsidRDefault="00462308" w:rsidP="007A6C06">
      <w:pPr>
        <w:spacing w:after="0" w:line="240" w:lineRule="auto"/>
        <w:ind w:left="1701" w:hanging="1701"/>
        <w:jc w:val="both"/>
        <w:rPr>
          <w:rFonts w:ascii="Cambria" w:hAnsi="Cambria" w:cs="Verdana"/>
          <w:color w:val="000000"/>
          <w:sz w:val="24"/>
          <w:szCs w:val="24"/>
        </w:rPr>
      </w:pPr>
      <w:r w:rsidRPr="00BB02EF">
        <w:rPr>
          <w:rFonts w:ascii="Cambria" w:hAnsi="Cambria" w:cs="Verdana"/>
          <w:color w:val="000000"/>
          <w:sz w:val="24"/>
          <w:szCs w:val="24"/>
        </w:rPr>
        <w:t>Bureau/Dept/Unit</w:t>
      </w:r>
      <w:r w:rsidR="00ED3D4B" w:rsidRPr="00BB02EF">
        <w:rPr>
          <w:rFonts w:ascii="Cambria" w:hAnsi="Cambria" w:cs="Verdana"/>
          <w:color w:val="000000"/>
          <w:sz w:val="24"/>
          <w:szCs w:val="24"/>
        </w:rPr>
        <w:t>:</w:t>
      </w:r>
      <w:r w:rsidR="00ED3D4B" w:rsidRPr="00BB02EF">
        <w:rPr>
          <w:rFonts w:ascii="Cambria" w:hAnsi="Cambria" w:cs="Verdana"/>
          <w:color w:val="000000"/>
          <w:sz w:val="24"/>
          <w:szCs w:val="24"/>
        </w:rPr>
        <w:tab/>
      </w:r>
      <w:r w:rsidR="00BB02EF" w:rsidRPr="00BB02EF">
        <w:rPr>
          <w:rFonts w:ascii="Cambria" w:hAnsi="Cambria" w:cs="Verdana"/>
          <w:color w:val="000000"/>
          <w:sz w:val="24"/>
          <w:szCs w:val="24"/>
        </w:rPr>
        <w:t>BDT</w:t>
      </w:r>
      <w:r w:rsidR="007A6C06" w:rsidRPr="00BB02EF">
        <w:rPr>
          <w:rFonts w:ascii="Cambria" w:hAnsi="Cambria" w:cs="Verdana"/>
          <w:color w:val="000000"/>
          <w:sz w:val="24"/>
          <w:szCs w:val="24"/>
        </w:rPr>
        <w:t>/</w:t>
      </w:r>
      <w:r w:rsidR="00BB02EF" w:rsidRPr="00BB02EF">
        <w:rPr>
          <w:rFonts w:ascii="Cambria" w:hAnsi="Cambria" w:cs="Verdana"/>
          <w:color w:val="000000"/>
          <w:sz w:val="24"/>
          <w:szCs w:val="24"/>
        </w:rPr>
        <w:t xml:space="preserve">Arab Regional </w:t>
      </w:r>
      <w:proofErr w:type="spellStart"/>
      <w:r w:rsidR="00BB02EF" w:rsidRPr="00BB02EF">
        <w:rPr>
          <w:rFonts w:ascii="Cambria" w:hAnsi="Cambria" w:cs="Verdana"/>
          <w:color w:val="000000"/>
          <w:sz w:val="24"/>
          <w:szCs w:val="24"/>
        </w:rPr>
        <w:t>Offfice</w:t>
      </w:r>
      <w:proofErr w:type="spellEnd"/>
    </w:p>
    <w:p w14:paraId="5F32DC84" w14:textId="06553EBA" w:rsidR="00ED3D4B" w:rsidRPr="00BB02EF" w:rsidRDefault="00ED3D4B" w:rsidP="00EC1F4F">
      <w:pPr>
        <w:spacing w:after="0" w:line="240" w:lineRule="auto"/>
        <w:ind w:left="1701" w:hanging="1701"/>
        <w:rPr>
          <w:rFonts w:ascii="Cambria" w:hAnsi="Cambria" w:cs="Verdana"/>
          <w:color w:val="000000"/>
          <w:sz w:val="24"/>
          <w:szCs w:val="24"/>
        </w:rPr>
      </w:pPr>
      <w:r w:rsidRPr="00BB02EF">
        <w:rPr>
          <w:rFonts w:ascii="Cambria" w:hAnsi="Cambria" w:cs="Verdana"/>
          <w:color w:val="000000"/>
          <w:sz w:val="24"/>
          <w:szCs w:val="24"/>
        </w:rPr>
        <w:t>Supervision:</w:t>
      </w:r>
      <w:r w:rsidRPr="00BB02EF">
        <w:rPr>
          <w:rFonts w:ascii="Cambria" w:hAnsi="Cambria" w:cs="Verdana"/>
          <w:color w:val="000000"/>
          <w:sz w:val="24"/>
          <w:szCs w:val="24"/>
        </w:rPr>
        <w:tab/>
      </w:r>
      <w:r w:rsidR="00462308" w:rsidRPr="00BB02EF">
        <w:rPr>
          <w:rFonts w:ascii="Cambria" w:hAnsi="Cambria" w:cs="Verdana"/>
          <w:color w:val="000000"/>
          <w:sz w:val="24"/>
          <w:szCs w:val="24"/>
        </w:rPr>
        <w:tab/>
      </w:r>
      <w:r w:rsidR="00BB02EF" w:rsidRPr="00BB02EF">
        <w:rPr>
          <w:rFonts w:ascii="Cambria" w:hAnsi="Cambria" w:cs="Verdana"/>
          <w:color w:val="000000"/>
          <w:sz w:val="24"/>
          <w:szCs w:val="24"/>
        </w:rPr>
        <w:t>Karim Abdelghani</w:t>
      </w:r>
      <w:r w:rsidR="00462308" w:rsidRPr="00BB02EF">
        <w:rPr>
          <w:rFonts w:ascii="Cambria" w:hAnsi="Cambria" w:cs="Verdana"/>
          <w:color w:val="000000"/>
          <w:sz w:val="24"/>
          <w:szCs w:val="24"/>
        </w:rPr>
        <w:t xml:space="preserve"> / </w:t>
      </w:r>
      <w:proofErr w:type="spellStart"/>
      <w:r w:rsidR="00BB02EF" w:rsidRPr="00BB02EF">
        <w:rPr>
          <w:rFonts w:ascii="Cambria" w:hAnsi="Cambria" w:cs="Verdana"/>
          <w:color w:val="000000"/>
          <w:sz w:val="24"/>
          <w:szCs w:val="24"/>
        </w:rPr>
        <w:t>Programme</w:t>
      </w:r>
      <w:proofErr w:type="spellEnd"/>
      <w:r w:rsidR="00BB02EF" w:rsidRPr="00BB02EF">
        <w:rPr>
          <w:rFonts w:ascii="Cambria" w:hAnsi="Cambria" w:cs="Verdana"/>
          <w:color w:val="000000"/>
          <w:sz w:val="24"/>
          <w:szCs w:val="24"/>
        </w:rPr>
        <w:t xml:space="preserve"> Coordinator</w:t>
      </w:r>
    </w:p>
    <w:p w14:paraId="3D429F1A" w14:textId="0F541BAC" w:rsidR="00ED3D4B" w:rsidRPr="00BB02EF" w:rsidRDefault="00ED3D4B" w:rsidP="00ED3D4B">
      <w:pPr>
        <w:spacing w:after="0" w:line="240" w:lineRule="auto"/>
        <w:ind w:left="1701" w:hanging="1701"/>
        <w:jc w:val="both"/>
        <w:rPr>
          <w:rFonts w:ascii="Cambria" w:hAnsi="Cambria" w:cs="Verdana"/>
          <w:color w:val="000000"/>
          <w:sz w:val="24"/>
          <w:szCs w:val="24"/>
        </w:rPr>
      </w:pPr>
      <w:r w:rsidRPr="00BB02EF">
        <w:rPr>
          <w:rFonts w:ascii="Cambria" w:hAnsi="Cambria" w:cs="Verdana"/>
          <w:color w:val="000000"/>
          <w:sz w:val="24"/>
          <w:szCs w:val="24"/>
        </w:rPr>
        <w:t xml:space="preserve">Duration: </w:t>
      </w:r>
      <w:r w:rsidRPr="00BB02EF">
        <w:rPr>
          <w:rFonts w:ascii="Cambria" w:hAnsi="Cambria" w:cs="Verdana"/>
          <w:color w:val="000000"/>
          <w:sz w:val="24"/>
          <w:szCs w:val="24"/>
        </w:rPr>
        <w:tab/>
      </w:r>
      <w:r w:rsidR="00462308" w:rsidRPr="00BB02EF">
        <w:rPr>
          <w:rFonts w:ascii="Cambria" w:hAnsi="Cambria" w:cs="Verdana"/>
          <w:color w:val="000000"/>
          <w:sz w:val="24"/>
          <w:szCs w:val="24"/>
        </w:rPr>
        <w:tab/>
      </w:r>
      <w:r w:rsidR="00C5422D" w:rsidRPr="00BB02EF">
        <w:rPr>
          <w:rFonts w:ascii="Cambria" w:hAnsi="Cambria" w:cs="Verdana"/>
          <w:color w:val="000000"/>
          <w:sz w:val="24"/>
          <w:szCs w:val="24"/>
        </w:rPr>
        <w:t>11 months maximum</w:t>
      </w:r>
      <w:r w:rsidRPr="00BB02EF">
        <w:rPr>
          <w:rFonts w:ascii="Cambria" w:hAnsi="Cambria" w:cs="Verdana"/>
          <w:color w:val="000000"/>
          <w:sz w:val="24"/>
          <w:szCs w:val="24"/>
        </w:rPr>
        <w:t xml:space="preserve"> </w:t>
      </w:r>
    </w:p>
    <w:p w14:paraId="3FDE788B" w14:textId="0D3B7895" w:rsidR="00ED3D4B" w:rsidRPr="00BB02EF" w:rsidRDefault="00ED3D4B" w:rsidP="00ED3D4B">
      <w:pPr>
        <w:spacing w:after="0" w:line="240" w:lineRule="auto"/>
        <w:ind w:left="1701" w:hanging="1701"/>
        <w:jc w:val="both"/>
        <w:rPr>
          <w:rFonts w:ascii="Cambria" w:hAnsi="Cambria" w:cs="Verdana"/>
          <w:color w:val="000000"/>
          <w:sz w:val="24"/>
          <w:szCs w:val="24"/>
        </w:rPr>
      </w:pPr>
      <w:r w:rsidRPr="00BB02EF">
        <w:rPr>
          <w:rFonts w:ascii="Cambria" w:hAnsi="Cambria" w:cs="Verdana"/>
          <w:color w:val="000000"/>
          <w:sz w:val="24"/>
          <w:szCs w:val="24"/>
        </w:rPr>
        <w:t xml:space="preserve">Location: </w:t>
      </w:r>
      <w:r w:rsidRPr="00BB02EF">
        <w:rPr>
          <w:rFonts w:ascii="Cambria" w:hAnsi="Cambria" w:cs="Verdana"/>
          <w:color w:val="000000"/>
          <w:sz w:val="24"/>
          <w:szCs w:val="24"/>
        </w:rPr>
        <w:tab/>
      </w:r>
      <w:r w:rsidR="00462308" w:rsidRPr="00BB02EF">
        <w:rPr>
          <w:rFonts w:ascii="Cambria" w:hAnsi="Cambria" w:cs="Verdana"/>
          <w:color w:val="000000"/>
          <w:sz w:val="24"/>
          <w:szCs w:val="24"/>
        </w:rPr>
        <w:tab/>
      </w:r>
      <w:r w:rsidR="00BB02EF" w:rsidRPr="00BB02EF">
        <w:rPr>
          <w:rFonts w:ascii="Cambria" w:hAnsi="Cambria" w:cs="Verdana"/>
          <w:color w:val="000000"/>
          <w:sz w:val="24"/>
          <w:szCs w:val="24"/>
        </w:rPr>
        <w:t xml:space="preserve">ITU Arab Regional </w:t>
      </w:r>
      <w:proofErr w:type="spellStart"/>
      <w:r w:rsidR="00BB02EF" w:rsidRPr="00BB02EF">
        <w:rPr>
          <w:rFonts w:ascii="Cambria" w:hAnsi="Cambria" w:cs="Verdana"/>
          <w:color w:val="000000"/>
          <w:sz w:val="24"/>
          <w:szCs w:val="24"/>
        </w:rPr>
        <w:t>Offie</w:t>
      </w:r>
      <w:proofErr w:type="spellEnd"/>
      <w:r w:rsidRPr="00BB02EF">
        <w:rPr>
          <w:rFonts w:ascii="Cambria" w:hAnsi="Cambria" w:cs="Verdana"/>
          <w:color w:val="000000"/>
          <w:sz w:val="24"/>
          <w:szCs w:val="24"/>
        </w:rPr>
        <w:t xml:space="preserve"> – </w:t>
      </w:r>
      <w:r w:rsidR="00BB02EF" w:rsidRPr="00BB02EF">
        <w:rPr>
          <w:rFonts w:ascii="Cambria" w:hAnsi="Cambria" w:cs="Verdana"/>
          <w:color w:val="000000"/>
          <w:sz w:val="24"/>
          <w:szCs w:val="24"/>
        </w:rPr>
        <w:t>Cairo</w:t>
      </w:r>
      <w:r w:rsidRPr="00BB02EF">
        <w:rPr>
          <w:rFonts w:ascii="Cambria" w:hAnsi="Cambria" w:cs="Verdana"/>
          <w:color w:val="000000"/>
          <w:sz w:val="24"/>
          <w:szCs w:val="24"/>
        </w:rPr>
        <w:t xml:space="preserve">, </w:t>
      </w:r>
      <w:r w:rsidR="00BB02EF" w:rsidRPr="00BB02EF">
        <w:rPr>
          <w:rFonts w:ascii="Cambria" w:hAnsi="Cambria" w:cs="Verdana"/>
          <w:color w:val="000000"/>
          <w:sz w:val="24"/>
          <w:szCs w:val="24"/>
        </w:rPr>
        <w:t>Egypt</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C5C4D88" w14:textId="77777777" w:rsidR="00A34B96" w:rsidRPr="00A34B96" w:rsidRDefault="00A34B96" w:rsidP="00A34B96">
      <w:pPr>
        <w:autoSpaceDE w:val="0"/>
        <w:autoSpaceDN w:val="0"/>
        <w:adjustRightInd w:val="0"/>
        <w:spacing w:after="0" w:line="240" w:lineRule="auto"/>
        <w:rPr>
          <w:rFonts w:ascii="Cambria" w:hAnsi="Cambria" w:cs="Helvetica"/>
          <w:sz w:val="24"/>
          <w:szCs w:val="24"/>
        </w:rPr>
      </w:pPr>
      <w:r w:rsidRPr="00A34B96">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A34B96">
        <w:rPr>
          <w:rFonts w:ascii="Cambria" w:hAnsi="Cambria" w:cs="Helvetica"/>
          <w:sz w:val="24"/>
          <w:szCs w:val="24"/>
        </w:rPr>
        <w:lastRenderedPageBreak/>
        <w:t xml:space="preserve">which deals mainly with ICT-focused development policies, </w:t>
      </w:r>
      <w:proofErr w:type="gramStart"/>
      <w:r w:rsidRPr="00A34B96">
        <w:rPr>
          <w:rFonts w:ascii="Cambria" w:hAnsi="Cambria" w:cs="Helvetica"/>
          <w:sz w:val="24"/>
          <w:szCs w:val="24"/>
        </w:rPr>
        <w:t>strategies</w:t>
      </w:r>
      <w:proofErr w:type="gramEnd"/>
      <w:r w:rsidRPr="00A34B96">
        <w:rPr>
          <w:rFonts w:ascii="Cambria" w:hAnsi="Cambria" w:cs="Helvetica"/>
          <w:sz w:val="24"/>
          <w:szCs w:val="24"/>
        </w:rPr>
        <w:t xml:space="preserve"> and </w:t>
      </w:r>
      <w:proofErr w:type="spellStart"/>
      <w:r w:rsidRPr="00A34B96">
        <w:rPr>
          <w:rFonts w:ascii="Cambria" w:hAnsi="Cambria" w:cs="Helvetica"/>
          <w:sz w:val="24"/>
          <w:szCs w:val="24"/>
        </w:rPr>
        <w:t>programmes</w:t>
      </w:r>
      <w:proofErr w:type="spellEnd"/>
      <w:r w:rsidRPr="00A34B96">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A34B96">
        <w:rPr>
          <w:rFonts w:ascii="Cambria" w:hAnsi="Cambria" w:cs="Helvetica"/>
          <w:sz w:val="24"/>
          <w:szCs w:val="24"/>
        </w:rPr>
        <w:t>effectively and efficiently serve the needs of ITU members</w:t>
      </w:r>
      <w:proofErr w:type="gramEnd"/>
      <w:r w:rsidRPr="00A34B96">
        <w:rPr>
          <w:rFonts w:ascii="Cambria" w:hAnsi="Cambria" w:cs="Helvetica"/>
          <w:sz w:val="24"/>
          <w:szCs w:val="24"/>
        </w:rPr>
        <w:t>, BDT is organized into four functional areas:</w:t>
      </w:r>
    </w:p>
    <w:p w14:paraId="2C17549E" w14:textId="77777777" w:rsidR="00A34B96" w:rsidRPr="00A34B96" w:rsidRDefault="00A34B96" w:rsidP="00A34B96">
      <w:pPr>
        <w:autoSpaceDE w:val="0"/>
        <w:autoSpaceDN w:val="0"/>
        <w:adjustRightInd w:val="0"/>
        <w:spacing w:after="0" w:line="240" w:lineRule="auto"/>
        <w:rPr>
          <w:rFonts w:ascii="Cambria" w:hAnsi="Cambria" w:cs="Helvetica"/>
          <w:sz w:val="24"/>
          <w:szCs w:val="24"/>
        </w:rPr>
      </w:pPr>
      <w:r w:rsidRPr="00A34B96">
        <w:rPr>
          <w:rFonts w:ascii="Cambria" w:hAnsi="Cambria" w:cs="Helvetica"/>
          <w:sz w:val="24"/>
          <w:szCs w:val="24"/>
        </w:rPr>
        <w:t>-</w:t>
      </w:r>
      <w:r w:rsidRPr="00A34B96">
        <w:rPr>
          <w:rFonts w:ascii="Cambria" w:hAnsi="Cambria" w:cs="Helvetica"/>
          <w:sz w:val="24"/>
          <w:szCs w:val="24"/>
        </w:rPr>
        <w:tab/>
        <w:t>Office of the Deputy to the Director and Field Operations Coordination Department</w:t>
      </w:r>
    </w:p>
    <w:p w14:paraId="1615EEC5" w14:textId="77777777" w:rsidR="00A34B96" w:rsidRPr="00A34B96" w:rsidRDefault="00A34B96" w:rsidP="00A34B96">
      <w:pPr>
        <w:autoSpaceDE w:val="0"/>
        <w:autoSpaceDN w:val="0"/>
        <w:adjustRightInd w:val="0"/>
        <w:spacing w:after="0" w:line="240" w:lineRule="auto"/>
        <w:rPr>
          <w:rFonts w:ascii="Cambria" w:hAnsi="Cambria" w:cs="Helvetica"/>
          <w:sz w:val="24"/>
          <w:szCs w:val="24"/>
        </w:rPr>
      </w:pPr>
      <w:r w:rsidRPr="00A34B96">
        <w:rPr>
          <w:rFonts w:ascii="Cambria" w:hAnsi="Cambria" w:cs="Helvetica"/>
          <w:sz w:val="24"/>
          <w:szCs w:val="24"/>
        </w:rPr>
        <w:t>-</w:t>
      </w:r>
      <w:r w:rsidRPr="00A34B96">
        <w:rPr>
          <w:rFonts w:ascii="Cambria" w:hAnsi="Cambria" w:cs="Helvetica"/>
          <w:sz w:val="24"/>
          <w:szCs w:val="24"/>
        </w:rPr>
        <w:tab/>
        <w:t>Partnerships for Digital Development Department</w:t>
      </w:r>
    </w:p>
    <w:p w14:paraId="6275A5F9" w14:textId="77777777" w:rsidR="00A34B96" w:rsidRPr="00A34B96" w:rsidRDefault="00A34B96" w:rsidP="00A34B96">
      <w:pPr>
        <w:autoSpaceDE w:val="0"/>
        <w:autoSpaceDN w:val="0"/>
        <w:adjustRightInd w:val="0"/>
        <w:spacing w:after="0" w:line="240" w:lineRule="auto"/>
        <w:rPr>
          <w:rFonts w:ascii="Cambria" w:hAnsi="Cambria" w:cs="Helvetica"/>
          <w:sz w:val="24"/>
          <w:szCs w:val="24"/>
        </w:rPr>
      </w:pPr>
      <w:r w:rsidRPr="00A34B96">
        <w:rPr>
          <w:rFonts w:ascii="Cambria" w:hAnsi="Cambria" w:cs="Helvetica"/>
          <w:sz w:val="24"/>
          <w:szCs w:val="24"/>
        </w:rPr>
        <w:t>-</w:t>
      </w:r>
      <w:r w:rsidRPr="00A34B96">
        <w:rPr>
          <w:rFonts w:ascii="Cambria" w:hAnsi="Cambria" w:cs="Helvetica"/>
          <w:sz w:val="24"/>
          <w:szCs w:val="24"/>
        </w:rPr>
        <w:tab/>
        <w:t>Digital Networks &amp; Society Department</w:t>
      </w:r>
    </w:p>
    <w:p w14:paraId="566D3A51" w14:textId="77777777" w:rsidR="00A34B96" w:rsidRPr="00A34B96" w:rsidRDefault="00A34B96" w:rsidP="00A34B96">
      <w:pPr>
        <w:autoSpaceDE w:val="0"/>
        <w:autoSpaceDN w:val="0"/>
        <w:adjustRightInd w:val="0"/>
        <w:spacing w:after="0" w:line="240" w:lineRule="auto"/>
        <w:rPr>
          <w:rFonts w:ascii="Cambria" w:hAnsi="Cambria" w:cs="Helvetica"/>
          <w:sz w:val="24"/>
          <w:szCs w:val="24"/>
        </w:rPr>
      </w:pPr>
      <w:r w:rsidRPr="00A34B96">
        <w:rPr>
          <w:rFonts w:ascii="Cambria" w:hAnsi="Cambria" w:cs="Helvetica"/>
          <w:sz w:val="24"/>
          <w:szCs w:val="24"/>
        </w:rPr>
        <w:t>-</w:t>
      </w:r>
      <w:r w:rsidRPr="00A34B96">
        <w:rPr>
          <w:rFonts w:ascii="Cambria" w:hAnsi="Cambria" w:cs="Helvetica"/>
          <w:sz w:val="24"/>
          <w:szCs w:val="24"/>
        </w:rPr>
        <w:tab/>
        <w:t>Digital Knowledge Hub Department</w:t>
      </w:r>
    </w:p>
    <w:p w14:paraId="37630EBE" w14:textId="77777777" w:rsidR="00A34B96" w:rsidRPr="00A34B96" w:rsidRDefault="00A34B96" w:rsidP="00A34B96">
      <w:pPr>
        <w:autoSpaceDE w:val="0"/>
        <w:autoSpaceDN w:val="0"/>
        <w:adjustRightInd w:val="0"/>
        <w:spacing w:after="0" w:line="240" w:lineRule="auto"/>
        <w:rPr>
          <w:rFonts w:ascii="Cambria" w:hAnsi="Cambria" w:cs="Helvetica"/>
          <w:sz w:val="24"/>
          <w:szCs w:val="24"/>
        </w:rPr>
      </w:pPr>
    </w:p>
    <w:p w14:paraId="48AF218C" w14:textId="6E395647" w:rsidR="00F73449" w:rsidRDefault="00A34B96" w:rsidP="00A34B96">
      <w:pPr>
        <w:autoSpaceDE w:val="0"/>
        <w:autoSpaceDN w:val="0"/>
        <w:adjustRightInd w:val="0"/>
        <w:spacing w:after="0" w:line="240" w:lineRule="auto"/>
        <w:rPr>
          <w:rFonts w:ascii="Cambria" w:hAnsi="Cambria" w:cs="Helvetica"/>
          <w:sz w:val="24"/>
          <w:szCs w:val="24"/>
        </w:rPr>
      </w:pPr>
      <w:r w:rsidRPr="00A34B96">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w:t>
      </w:r>
      <w:proofErr w:type="gramStart"/>
      <w:r w:rsidRPr="00A34B96">
        <w:rPr>
          <w:rFonts w:ascii="Cambria" w:hAnsi="Cambria" w:cs="Helvetica"/>
          <w:sz w:val="24"/>
          <w:szCs w:val="24"/>
        </w:rPr>
        <w:t>also  responsible</w:t>
      </w:r>
      <w:proofErr w:type="gramEnd"/>
      <w:r w:rsidRPr="00A34B96">
        <w:rPr>
          <w:rFonts w:ascii="Cambria" w:hAnsi="Cambria" w:cs="Helvetica"/>
          <w:sz w:val="24"/>
          <w:szCs w:val="24"/>
        </w:rPr>
        <w:t xml:space="preserv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w:t>
      </w:r>
      <w:proofErr w:type="gramStart"/>
      <w:r w:rsidRPr="00A34B96">
        <w:rPr>
          <w:rFonts w:ascii="Cambria" w:hAnsi="Cambria" w:cs="Helvetica"/>
          <w:sz w:val="24"/>
          <w:szCs w:val="24"/>
        </w:rPr>
        <w:t>),  the</w:t>
      </w:r>
      <w:proofErr w:type="gramEnd"/>
      <w:r w:rsidRPr="00A34B96">
        <w:rPr>
          <w:rFonts w:ascii="Cambria" w:hAnsi="Cambria" w:cs="Helvetica"/>
          <w:sz w:val="24"/>
          <w:szCs w:val="24"/>
        </w:rPr>
        <w:t xml:space="preserv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7CFF76A8" w14:textId="77777777" w:rsidR="00A34B96" w:rsidRDefault="00A34B96" w:rsidP="00A34B9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6940068B"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p>
          <w:p w14:paraId="784EAB9E" w14:textId="08710255" w:rsidR="00F73449" w:rsidRPr="00D36A7F" w:rsidRDefault="00F724E8" w:rsidP="00D2247A">
            <w:pPr>
              <w:pStyle w:val="BodyText"/>
              <w:ind w:right="630"/>
              <w:jc w:val="both"/>
              <w:rPr>
                <w:rFonts w:ascii="Tahoma" w:hAnsi="Tahoma" w:cs="Tahoma"/>
                <w:iCs/>
                <w:color w:val="000080"/>
                <w:szCs w:val="24"/>
                <w:lang w:val="en-GB"/>
              </w:rPr>
            </w:pPr>
            <w:r w:rsidRPr="00D2247A">
              <w:rPr>
                <w:rFonts w:ascii="Cambria" w:hAnsi="Cambria" w:cs="Arial"/>
                <w:color w:val="000000"/>
                <w:szCs w:val="24"/>
                <w:lang w:eastAsia="zh-CN"/>
              </w:rPr>
              <w:t xml:space="preserve">The office of the Deputy to the Director and Field Operations Coordination Department is responsible for advising and supporting the Director on the direction and management of the Bureau. It is also responsible for leading all matters related to personnel, strategic, </w:t>
            </w:r>
            <w:proofErr w:type="gramStart"/>
            <w:r w:rsidRPr="00D2247A">
              <w:rPr>
                <w:rFonts w:ascii="Cambria" w:hAnsi="Cambria" w:cs="Arial"/>
                <w:color w:val="000000"/>
                <w:szCs w:val="24"/>
                <w:lang w:eastAsia="zh-CN"/>
              </w:rPr>
              <w:t>financial</w:t>
            </w:r>
            <w:proofErr w:type="gramEnd"/>
            <w:r w:rsidRPr="00D2247A">
              <w:rPr>
                <w:rFonts w:ascii="Cambria" w:hAnsi="Cambria" w:cs="Arial"/>
                <w:color w:val="000000"/>
                <w:szCs w:val="24"/>
                <w:lang w:eastAsia="zh-CN"/>
              </w:rPr>
              <w:t xml:space="preserve">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552E10CD" w:rsid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2505E665" w14:textId="67F41832" w:rsidR="003D5A22" w:rsidRPr="003D5A22" w:rsidRDefault="003D5A22" w:rsidP="003D5A22">
      <w:pPr>
        <w:spacing w:line="240" w:lineRule="auto"/>
        <w:rPr>
          <w:rFonts w:ascii="Cambria" w:eastAsia="Times New Roman" w:hAnsi="Cambria" w:cs="Arial"/>
          <w:color w:val="000000"/>
          <w:sz w:val="24"/>
          <w:szCs w:val="24"/>
        </w:rPr>
      </w:pPr>
      <w:r w:rsidRPr="003D5A22">
        <w:rPr>
          <w:rFonts w:ascii="Cambria" w:eastAsia="Times New Roman" w:hAnsi="Cambria" w:cs="Arial"/>
          <w:color w:val="000000"/>
          <w:sz w:val="24"/>
          <w:szCs w:val="24"/>
        </w:rPr>
        <w:t xml:space="preserve">Under the supervision of </w:t>
      </w:r>
      <w:r>
        <w:rPr>
          <w:rFonts w:ascii="Cambria" w:eastAsia="Times New Roman" w:hAnsi="Cambria" w:cs="Arial"/>
          <w:color w:val="000000"/>
          <w:sz w:val="24"/>
          <w:szCs w:val="24"/>
        </w:rPr>
        <w:t xml:space="preserve">the </w:t>
      </w:r>
      <w:proofErr w:type="spellStart"/>
      <w:r>
        <w:rPr>
          <w:rFonts w:ascii="Cambria" w:eastAsia="Times New Roman" w:hAnsi="Cambria" w:cs="Arial"/>
          <w:color w:val="000000"/>
          <w:sz w:val="24"/>
          <w:szCs w:val="24"/>
        </w:rPr>
        <w:t>Programme</w:t>
      </w:r>
      <w:proofErr w:type="spellEnd"/>
      <w:r>
        <w:rPr>
          <w:rFonts w:ascii="Cambria" w:eastAsia="Times New Roman" w:hAnsi="Cambria" w:cs="Arial"/>
          <w:color w:val="000000"/>
          <w:sz w:val="24"/>
          <w:szCs w:val="24"/>
        </w:rPr>
        <w:t xml:space="preserve"> Coordinator in the ITU Arab Regional </w:t>
      </w:r>
      <w:proofErr w:type="spellStart"/>
      <w:r>
        <w:rPr>
          <w:rFonts w:ascii="Cambria" w:eastAsia="Times New Roman" w:hAnsi="Cambria" w:cs="Arial"/>
          <w:color w:val="000000"/>
          <w:sz w:val="24"/>
          <w:szCs w:val="24"/>
        </w:rPr>
        <w:t>Offie</w:t>
      </w:r>
      <w:proofErr w:type="spellEnd"/>
      <w:r w:rsidRPr="003D5A22">
        <w:rPr>
          <w:rFonts w:ascii="Cambria" w:eastAsia="Times New Roman" w:hAnsi="Cambria" w:cs="Arial"/>
          <w:color w:val="000000"/>
          <w:sz w:val="24"/>
          <w:szCs w:val="24"/>
        </w:rPr>
        <w:t>, the Intern will:</w:t>
      </w:r>
    </w:p>
    <w:p w14:paraId="014920C3" w14:textId="0CA3C03A" w:rsidR="00037369" w:rsidRDefault="00037369" w:rsidP="00037369">
      <w:pPr>
        <w:rPr>
          <w:lang w:eastAsia="en-US"/>
        </w:rPr>
      </w:pPr>
      <w:r>
        <w:rPr>
          <w:lang w:eastAsia="en-US"/>
        </w:rPr>
        <w:t>•</w:t>
      </w:r>
      <w:r>
        <w:rPr>
          <w:lang w:eastAsia="en-US"/>
        </w:rPr>
        <w:tab/>
      </w:r>
      <w:r w:rsidR="003D5A22">
        <w:rPr>
          <w:lang w:eastAsia="en-US"/>
        </w:rPr>
        <w:t>Help in the c</w:t>
      </w:r>
      <w:r>
        <w:rPr>
          <w:lang w:eastAsia="en-US"/>
        </w:rPr>
        <w:t>oordinat</w:t>
      </w:r>
      <w:r w:rsidR="003D5A22">
        <w:rPr>
          <w:lang w:eastAsia="en-US"/>
        </w:rPr>
        <w:t>ion</w:t>
      </w:r>
      <w:r w:rsidR="00E12E5C">
        <w:rPr>
          <w:lang w:eastAsia="en-US"/>
        </w:rPr>
        <w:t>,</w:t>
      </w:r>
      <w:r>
        <w:rPr>
          <w:lang w:eastAsia="en-US"/>
        </w:rPr>
        <w:t xml:space="preserve"> participation, and effective engagement within the UN Country Teams (UNCTs) in the Arab region.</w:t>
      </w:r>
    </w:p>
    <w:p w14:paraId="6D7A76E2" w14:textId="77777777" w:rsidR="00037369" w:rsidRDefault="00037369" w:rsidP="00037369">
      <w:pPr>
        <w:rPr>
          <w:lang w:eastAsia="en-US"/>
        </w:rPr>
      </w:pPr>
      <w:r>
        <w:rPr>
          <w:lang w:eastAsia="en-US"/>
        </w:rPr>
        <w:t>•</w:t>
      </w:r>
      <w:r>
        <w:rPr>
          <w:lang w:eastAsia="en-US"/>
        </w:rPr>
        <w:tab/>
        <w:t>Establish and maintain a database of key focal points of the UN system in the region including contact details for resident coordinators, focal points in their offices, and focal points in regional and national offices of UN agencies and continuously update the mapping and contact base of UN organizations.</w:t>
      </w:r>
    </w:p>
    <w:p w14:paraId="0E2FB617" w14:textId="77777777" w:rsidR="00037369" w:rsidRDefault="00037369" w:rsidP="00037369">
      <w:pPr>
        <w:rPr>
          <w:lang w:eastAsia="en-US"/>
        </w:rPr>
      </w:pPr>
      <w:r>
        <w:rPr>
          <w:lang w:eastAsia="en-US"/>
        </w:rPr>
        <w:lastRenderedPageBreak/>
        <w:t>•</w:t>
      </w:r>
      <w:r>
        <w:rPr>
          <w:lang w:eastAsia="en-US"/>
        </w:rPr>
        <w:tab/>
        <w:t>Identify and monitor the achievement by ITU of timelines for the development of Common Country Assessments (CCAs) and UN Sustainable Development Cooperation Frameworks (UN SDCF) in the countries of the region.</w:t>
      </w:r>
    </w:p>
    <w:p w14:paraId="57694448" w14:textId="77777777" w:rsidR="00037369" w:rsidRDefault="00037369" w:rsidP="00037369">
      <w:pPr>
        <w:rPr>
          <w:lang w:eastAsia="en-US"/>
        </w:rPr>
      </w:pPr>
      <w:r>
        <w:rPr>
          <w:lang w:eastAsia="en-US"/>
        </w:rPr>
        <w:t>•</w:t>
      </w:r>
      <w:r>
        <w:rPr>
          <w:lang w:eastAsia="en-US"/>
        </w:rPr>
        <w:tab/>
        <w:t xml:space="preserve">Assist in formulating and drafting ITU inputs to the CCAs and UN SDCFs of the countries in the region, related to the digital transformation and development. </w:t>
      </w:r>
    </w:p>
    <w:p w14:paraId="7C6D5345" w14:textId="3AABC249" w:rsidR="00037369" w:rsidRDefault="00037369" w:rsidP="00037369">
      <w:pPr>
        <w:rPr>
          <w:lang w:eastAsia="en-US"/>
        </w:rPr>
      </w:pPr>
      <w:r>
        <w:rPr>
          <w:lang w:eastAsia="en-US"/>
        </w:rPr>
        <w:t>•</w:t>
      </w:r>
      <w:r>
        <w:rPr>
          <w:lang w:eastAsia="en-US"/>
        </w:rPr>
        <w:tab/>
        <w:t xml:space="preserve">Participate in </w:t>
      </w:r>
      <w:r w:rsidR="00E0279C">
        <w:rPr>
          <w:lang w:eastAsia="en-US"/>
        </w:rPr>
        <w:t xml:space="preserve">UN Country Team </w:t>
      </w:r>
      <w:r w:rsidR="00BA56AD">
        <w:rPr>
          <w:lang w:eastAsia="en-US"/>
        </w:rPr>
        <w:t xml:space="preserve">(UNCTs) </w:t>
      </w:r>
      <w:r w:rsidR="00E0279C">
        <w:rPr>
          <w:lang w:eastAsia="en-US"/>
        </w:rPr>
        <w:t xml:space="preserve">meetings and </w:t>
      </w:r>
      <w:r w:rsidR="00BA56AD">
        <w:rPr>
          <w:lang w:eastAsia="en-US"/>
        </w:rPr>
        <w:t>report on areas relevant to ITU’s work in the region</w:t>
      </w:r>
      <w:r>
        <w:rPr>
          <w:lang w:eastAsia="en-US"/>
        </w:rPr>
        <w:t xml:space="preserve">. </w:t>
      </w:r>
    </w:p>
    <w:p w14:paraId="787BE319" w14:textId="09208B76" w:rsidR="003857A7" w:rsidRPr="00037369" w:rsidRDefault="00037369" w:rsidP="00037369">
      <w:pPr>
        <w:rPr>
          <w:lang w:eastAsia="en-US"/>
        </w:rPr>
      </w:pPr>
      <w:r>
        <w:rPr>
          <w:lang w:eastAsia="en-US"/>
        </w:rPr>
        <w:t>•</w:t>
      </w:r>
      <w:r>
        <w:rPr>
          <w:lang w:eastAsia="en-US"/>
        </w:rPr>
        <w:tab/>
        <w:t>Develop draft background papers, analysis, briefing notes and other document supporting the participation and engagement of the ITU Regional Office in meetings/events/activities with UNCTs, UN Regional Commission, UN Regional Development Cooperation Office, regional offices of UN agencies.</w:t>
      </w:r>
    </w:p>
    <w:p w14:paraId="48F25160" w14:textId="77777777" w:rsidR="003857A7" w:rsidRDefault="003857A7" w:rsidP="00ED3D4B">
      <w:pPr>
        <w:pStyle w:val="Default"/>
        <w:spacing w:before="120"/>
        <w:jc w:val="both"/>
        <w:rPr>
          <w:rFonts w:ascii="Cambria" w:hAnsi="Cambria"/>
          <w:b/>
          <w:bCs/>
        </w:rPr>
      </w:pPr>
    </w:p>
    <w:p w14:paraId="3067A9A1" w14:textId="77777777" w:rsidR="00535E8E" w:rsidRDefault="00535E8E" w:rsidP="00535E8E">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3E35823" w14:textId="77777777" w:rsidR="00535E8E" w:rsidRPr="003857A7" w:rsidRDefault="00535E8E" w:rsidP="00535E8E">
      <w:pPr>
        <w:pStyle w:val="ListParagraph"/>
        <w:spacing w:after="0" w:line="240" w:lineRule="auto"/>
        <w:rPr>
          <w:rFonts w:ascii="Cambria" w:eastAsia="Times New Roman" w:hAnsi="Cambria" w:cs="Arial"/>
          <w:color w:val="000000"/>
          <w:sz w:val="24"/>
          <w:szCs w:val="24"/>
        </w:rPr>
      </w:pPr>
    </w:p>
    <w:p w14:paraId="13B8F79B" w14:textId="77777777" w:rsidR="00535E8E" w:rsidRPr="005F4A50" w:rsidRDefault="00535E8E" w:rsidP="00535E8E">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507F2ADA" w14:textId="77777777" w:rsidR="00535E8E" w:rsidRPr="00E21642" w:rsidRDefault="00535E8E" w:rsidP="00535E8E">
      <w:pPr>
        <w:pStyle w:val="ListParagraph"/>
        <w:numPr>
          <w:ilvl w:val="0"/>
          <w:numId w:val="15"/>
        </w:numPr>
        <w:spacing w:after="0" w:line="240" w:lineRule="auto"/>
        <w:rPr>
          <w:rFonts w:ascii="Times New Roman" w:hAnsi="Times New Roman" w:cs="Times New Roman"/>
        </w:rPr>
      </w:pPr>
      <w:r>
        <w:rPr>
          <w:rFonts w:ascii="Times New Roman" w:hAnsi="Times New Roman" w:cs="Times New Roman"/>
        </w:rPr>
        <w:t xml:space="preserve">Good </w:t>
      </w:r>
      <w:r w:rsidRPr="00E21642">
        <w:rPr>
          <w:rFonts w:ascii="Times New Roman" w:hAnsi="Times New Roman" w:cs="Times New Roman"/>
        </w:rPr>
        <w:t xml:space="preserve">interpersonal communication, </w:t>
      </w:r>
      <w:proofErr w:type="gramStart"/>
      <w:r w:rsidRPr="00E21642">
        <w:rPr>
          <w:rFonts w:ascii="Times New Roman" w:hAnsi="Times New Roman" w:cs="Times New Roman"/>
        </w:rPr>
        <w:t>collaboration</w:t>
      </w:r>
      <w:proofErr w:type="gramEnd"/>
      <w:r w:rsidRPr="00E21642">
        <w:rPr>
          <w:rFonts w:ascii="Times New Roman" w:hAnsi="Times New Roman" w:cs="Times New Roman"/>
        </w:rPr>
        <w:t xml:space="preserve"> and organization skills </w:t>
      </w:r>
    </w:p>
    <w:p w14:paraId="399BCEC1" w14:textId="18B30D21" w:rsidR="00535E8E" w:rsidRPr="00E21642" w:rsidRDefault="00535E8E" w:rsidP="00535E8E">
      <w:pPr>
        <w:pStyle w:val="ListParagraph"/>
        <w:numPr>
          <w:ilvl w:val="0"/>
          <w:numId w:val="15"/>
        </w:numPr>
        <w:spacing w:after="0" w:line="240" w:lineRule="auto"/>
        <w:rPr>
          <w:rFonts w:ascii="Times New Roman" w:hAnsi="Times New Roman" w:cs="Times New Roman"/>
        </w:rPr>
      </w:pPr>
      <w:r w:rsidRPr="00E21642">
        <w:rPr>
          <w:rFonts w:ascii="Times New Roman" w:hAnsi="Times New Roman" w:cs="Times New Roman"/>
        </w:rPr>
        <w:t xml:space="preserve">Outgoing and comfortable with public speaking </w:t>
      </w:r>
    </w:p>
    <w:p w14:paraId="2957889F" w14:textId="77777777" w:rsidR="00535E8E" w:rsidRPr="00E21642" w:rsidRDefault="00535E8E" w:rsidP="00535E8E">
      <w:pPr>
        <w:pStyle w:val="ListParagraph"/>
        <w:numPr>
          <w:ilvl w:val="0"/>
          <w:numId w:val="15"/>
        </w:numPr>
        <w:spacing w:after="0" w:line="240" w:lineRule="auto"/>
        <w:rPr>
          <w:rFonts w:ascii="Times New Roman" w:hAnsi="Times New Roman" w:cs="Times New Roman"/>
        </w:rPr>
      </w:pPr>
      <w:r w:rsidRPr="00E21642">
        <w:rPr>
          <w:rFonts w:ascii="Times New Roman" w:hAnsi="Times New Roman" w:cs="Times New Roman"/>
        </w:rPr>
        <w:t xml:space="preserve">Embrace opportunities to take initiative and try new </w:t>
      </w:r>
      <w:proofErr w:type="gramStart"/>
      <w:r w:rsidRPr="00E21642">
        <w:rPr>
          <w:rFonts w:ascii="Times New Roman" w:hAnsi="Times New Roman" w:cs="Times New Roman"/>
        </w:rPr>
        <w:t>tasks</w:t>
      </w:r>
      <w:proofErr w:type="gramEnd"/>
    </w:p>
    <w:p w14:paraId="583C4101" w14:textId="2BC2CFD8" w:rsidR="001E6F8E" w:rsidRPr="001E6F8E" w:rsidRDefault="00535E8E" w:rsidP="001E6F8E">
      <w:pPr>
        <w:pStyle w:val="ListParagraph"/>
        <w:numPr>
          <w:ilvl w:val="0"/>
          <w:numId w:val="15"/>
        </w:numPr>
        <w:spacing w:after="0" w:line="240" w:lineRule="auto"/>
        <w:rPr>
          <w:rFonts w:ascii="Times New Roman" w:hAnsi="Times New Roman" w:cs="Times New Roman"/>
        </w:rPr>
      </w:pPr>
      <w:r w:rsidRPr="00E21642">
        <w:rPr>
          <w:rFonts w:ascii="Times New Roman" w:hAnsi="Times New Roman" w:cs="Times New Roman"/>
        </w:rPr>
        <w:t>Proactive and creative</w:t>
      </w:r>
    </w:p>
    <w:p w14:paraId="75D66BA8" w14:textId="77777777" w:rsidR="00535E8E" w:rsidRDefault="00535E8E" w:rsidP="00535E8E">
      <w:pPr>
        <w:pStyle w:val="Default"/>
        <w:spacing w:before="120"/>
        <w:jc w:val="both"/>
        <w:rPr>
          <w:rFonts w:ascii="Cambria" w:hAnsi="Cambria"/>
          <w:b/>
          <w:bCs/>
        </w:rPr>
      </w:pPr>
    </w:p>
    <w:p w14:paraId="3DED130D" w14:textId="77777777" w:rsidR="00535E8E" w:rsidRPr="007A6C06" w:rsidRDefault="00535E8E" w:rsidP="00535E8E">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4B00BFD9" w14:textId="77777777" w:rsidR="00535E8E" w:rsidRPr="007A6C06" w:rsidRDefault="00535E8E" w:rsidP="00535E8E">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76CCD7C6" w14:textId="35A65B55" w:rsidR="00535E8E" w:rsidRPr="007A6C06" w:rsidRDefault="00535E8E" w:rsidP="00535E8E">
      <w:pPr>
        <w:pStyle w:val="Default"/>
        <w:spacing w:before="120"/>
        <w:jc w:val="both"/>
        <w:rPr>
          <w:rFonts w:ascii="Cambria" w:eastAsia="Times New Roman" w:hAnsi="Cambria" w:cs="Arial"/>
        </w:rPr>
      </w:pPr>
      <w:bookmarkStart w:id="0" w:name="_Hlk159152508"/>
      <w:r>
        <w:rPr>
          <w:rFonts w:ascii="Cambria" w:eastAsia="Times New Roman" w:hAnsi="Cambria" w:cs="Arial"/>
        </w:rPr>
        <w:t>Studies in any field related to ICTs</w:t>
      </w:r>
      <w:r w:rsidR="008C4438">
        <w:rPr>
          <w:rFonts w:ascii="Cambria" w:eastAsia="Times New Roman" w:hAnsi="Cambria" w:cs="Arial"/>
        </w:rPr>
        <w:t xml:space="preserve"> or political </w:t>
      </w:r>
      <w:proofErr w:type="gramStart"/>
      <w:r w:rsidR="008C4438">
        <w:rPr>
          <w:rFonts w:ascii="Cambria" w:eastAsia="Times New Roman" w:hAnsi="Cambria" w:cs="Arial"/>
        </w:rPr>
        <w:t>science</w:t>
      </w:r>
      <w:proofErr w:type="gramEnd"/>
    </w:p>
    <w:bookmarkEnd w:id="0"/>
    <w:p w14:paraId="2B7EAF02" w14:textId="77777777" w:rsidR="00535E8E" w:rsidRPr="007A6C06" w:rsidRDefault="00535E8E" w:rsidP="00535E8E">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360C9EBE" w14:textId="77777777" w:rsidR="00535E8E" w:rsidRPr="007A6C06" w:rsidRDefault="00535E8E" w:rsidP="00535E8E">
      <w:pPr>
        <w:pStyle w:val="Default"/>
        <w:spacing w:before="120"/>
        <w:jc w:val="both"/>
        <w:rPr>
          <w:rFonts w:ascii="Cambria" w:hAnsi="Cambria"/>
        </w:rPr>
      </w:pPr>
      <w:r>
        <w:rPr>
          <w:rFonts w:ascii="Cambria" w:eastAsia="Times New Roman" w:hAnsi="Cambria" w:cs="Arial"/>
        </w:rPr>
        <w:t>No work experience is required.</w:t>
      </w:r>
    </w:p>
    <w:p w14:paraId="1D32AFA6" w14:textId="77777777" w:rsidR="00535E8E" w:rsidRPr="005F4A50" w:rsidRDefault="00535E8E" w:rsidP="00535E8E">
      <w:pPr>
        <w:pStyle w:val="ListParagraph"/>
        <w:ind w:left="360"/>
        <w:jc w:val="both"/>
        <w:rPr>
          <w:rFonts w:ascii="Cambria" w:eastAsia="SimSun" w:hAnsi="Cambria"/>
          <w:sz w:val="24"/>
          <w:szCs w:val="24"/>
          <w:lang w:val="en-GB"/>
        </w:rPr>
      </w:pPr>
    </w:p>
    <w:p w14:paraId="3C8937DD" w14:textId="77777777" w:rsidR="00535E8E" w:rsidRPr="000D58B8" w:rsidRDefault="00535E8E" w:rsidP="00535E8E">
      <w:pPr>
        <w:pStyle w:val="ListParagraph"/>
        <w:numPr>
          <w:ilvl w:val="0"/>
          <w:numId w:val="12"/>
        </w:numPr>
        <w:snapToGrid w:val="0"/>
        <w:spacing w:before="120"/>
        <w:ind w:left="284" w:right="-360" w:hanging="284"/>
        <w:jc w:val="both"/>
        <w:rPr>
          <w:rFonts w:ascii="Cambria" w:hAnsi="Cambria"/>
          <w:b/>
          <w:bCs/>
          <w:szCs w:val="24"/>
        </w:rPr>
      </w:pPr>
      <w:r w:rsidRPr="006A1E85">
        <w:rPr>
          <w:rFonts w:ascii="Cambria" w:hAnsi="Cambria"/>
          <w:b/>
          <w:sz w:val="24"/>
          <w:szCs w:val="24"/>
        </w:rPr>
        <w:t>Languages:</w:t>
      </w:r>
      <w:r w:rsidRPr="006A1E85">
        <w:rPr>
          <w:rFonts w:ascii="Cambria" w:hAnsi="Cambria"/>
          <w:b/>
          <w:sz w:val="24"/>
          <w:szCs w:val="24"/>
          <w:u w:val="single"/>
        </w:rPr>
        <w:t xml:space="preserve"> </w:t>
      </w:r>
      <w:r w:rsidRPr="006A1E85">
        <w:rPr>
          <w:rFonts w:ascii="Cambria" w:hAnsi="Cambria"/>
          <w:b/>
          <w:sz w:val="24"/>
          <w:szCs w:val="24"/>
          <w:u w:val="single"/>
        </w:rPr>
        <w:br/>
      </w:r>
    </w:p>
    <w:p w14:paraId="7730FAD7" w14:textId="77777777" w:rsidR="00535E8E" w:rsidRPr="005F4A50" w:rsidRDefault="00535E8E" w:rsidP="00535E8E">
      <w:pPr>
        <w:rPr>
          <w:b/>
          <w:bCs/>
        </w:rPr>
      </w:pPr>
      <w:r w:rsidRPr="000D58B8">
        <w:rPr>
          <w:rFonts w:ascii="Cambria" w:eastAsia="SimSun" w:hAnsi="Cambria"/>
          <w:sz w:val="24"/>
          <w:szCs w:val="24"/>
          <w:lang w:val="en-GB"/>
        </w:rPr>
        <w:t xml:space="preserve">English required and knowledge of another UN official languages (Arabic or French) would be an advantage. </w:t>
      </w:r>
    </w:p>
    <w:p w14:paraId="2D13F6FA" w14:textId="77777777" w:rsidR="00535E8E" w:rsidRPr="006A1E85" w:rsidRDefault="00535E8E" w:rsidP="00535E8E">
      <w:pPr>
        <w:pStyle w:val="ListParagraph"/>
        <w:snapToGrid w:val="0"/>
        <w:spacing w:before="120"/>
        <w:ind w:left="284" w:right="-360"/>
        <w:jc w:val="both"/>
        <w:rPr>
          <w:rFonts w:ascii="Cambria" w:hAnsi="Cambria"/>
          <w:b/>
          <w:bCs/>
          <w:szCs w:val="24"/>
        </w:rPr>
      </w:pPr>
    </w:p>
    <w:p w14:paraId="71F6ABCF" w14:textId="77777777" w:rsidR="00535E8E" w:rsidRPr="005F4A50" w:rsidRDefault="00535E8E" w:rsidP="00535E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F2A1FFC" w14:textId="77777777" w:rsidR="00535E8E" w:rsidRDefault="00535E8E" w:rsidP="00535E8E">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Pr>
          <w:rFonts w:ascii="Cambria" w:hAnsi="Cambria"/>
          <w:sz w:val="24"/>
          <w:szCs w:val="24"/>
        </w:rPr>
        <w:t>intern</w:t>
      </w:r>
      <w:r w:rsidRPr="00564C05">
        <w:rPr>
          <w:rFonts w:ascii="Cambria" w:hAnsi="Cambria"/>
          <w:sz w:val="24"/>
          <w:szCs w:val="24"/>
        </w:rPr>
        <w:t xml:space="preserve"> will acquire excellent knowledge and experience of:</w:t>
      </w:r>
    </w:p>
    <w:p w14:paraId="2E19BCB9" w14:textId="289F52FD" w:rsidR="00535E8E" w:rsidRPr="00A46BB5" w:rsidRDefault="008C4438" w:rsidP="00535E8E">
      <w:pPr>
        <w:pStyle w:val="ListParagraph"/>
        <w:numPr>
          <w:ilvl w:val="0"/>
          <w:numId w:val="9"/>
        </w:numPr>
        <w:spacing w:after="0" w:line="240" w:lineRule="auto"/>
        <w:jc w:val="both"/>
        <w:rPr>
          <w:rFonts w:ascii="Cambria" w:hAnsi="Cambria"/>
          <w:sz w:val="24"/>
          <w:szCs w:val="24"/>
        </w:rPr>
      </w:pPr>
      <w:r>
        <w:rPr>
          <w:rFonts w:ascii="Cambria" w:hAnsi="Cambria"/>
          <w:sz w:val="24"/>
          <w:szCs w:val="24"/>
        </w:rPr>
        <w:t>UN development framework with a focus on ICTs</w:t>
      </w:r>
    </w:p>
    <w:p w14:paraId="67AFD504" w14:textId="77777777" w:rsidR="00535E8E" w:rsidRPr="00564C05" w:rsidRDefault="00535E8E" w:rsidP="00535E8E">
      <w:pPr>
        <w:jc w:val="both"/>
        <w:rPr>
          <w:rFonts w:ascii="Cambria" w:hAnsi="Cambria" w:cstheme="minorHAnsi"/>
          <w:sz w:val="24"/>
          <w:szCs w:val="24"/>
        </w:rPr>
      </w:pPr>
    </w:p>
    <w:p w14:paraId="5F8BE0E1" w14:textId="73F27E8F" w:rsidR="00535E8E" w:rsidRPr="001B6438" w:rsidRDefault="00535E8E" w:rsidP="00535E8E">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78554CAF" w14:textId="5D154F0B" w:rsidR="001B6438" w:rsidRPr="001B6438" w:rsidRDefault="00535E8E" w:rsidP="001527CE">
      <w:pPr>
        <w:jc w:val="both"/>
        <w:rPr>
          <w:rFonts w:ascii="Cambria" w:hAnsi="Cambria" w:cs="Verdana"/>
          <w:bCs/>
          <w:i/>
          <w:color w:val="000000"/>
          <w:sz w:val="20"/>
          <w:szCs w:val="20"/>
        </w:rPr>
      </w:pPr>
      <w:r w:rsidRPr="00087F68">
        <w:rPr>
          <w:rFonts w:ascii="Cambria" w:hAnsi="Cambria" w:cstheme="minorHAnsi"/>
          <w:sz w:val="24"/>
          <w:szCs w:val="24"/>
        </w:rPr>
        <w:t xml:space="preserve">The intern should be passionate about </w:t>
      </w:r>
      <w:r>
        <w:rPr>
          <w:rFonts w:ascii="Cambria" w:hAnsi="Cambria" w:cstheme="minorHAnsi"/>
          <w:sz w:val="24"/>
          <w:szCs w:val="24"/>
        </w:rPr>
        <w:t xml:space="preserve">technology </w:t>
      </w:r>
      <w:r w:rsidRPr="00087F68">
        <w:rPr>
          <w:rFonts w:ascii="Cambria" w:hAnsi="Cambria" w:cstheme="minorHAnsi"/>
          <w:sz w:val="24"/>
          <w:szCs w:val="24"/>
        </w:rPr>
        <w:t xml:space="preserve">and </w:t>
      </w:r>
      <w:r w:rsidR="001527CE">
        <w:rPr>
          <w:rFonts w:ascii="Cambria" w:hAnsi="Cambria" w:cstheme="minorHAnsi"/>
          <w:sz w:val="24"/>
          <w:szCs w:val="24"/>
        </w:rPr>
        <w:t xml:space="preserve">international </w:t>
      </w:r>
      <w:proofErr w:type="gramStart"/>
      <w:r w:rsidR="001527CE">
        <w:rPr>
          <w:rFonts w:ascii="Cambria" w:hAnsi="Cambria" w:cstheme="minorHAnsi"/>
          <w:sz w:val="24"/>
          <w:szCs w:val="24"/>
        </w:rPr>
        <w:t>relations</w:t>
      </w:r>
      <w:proofErr w:type="gramEnd"/>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878B3" w14:textId="77777777" w:rsidR="006901B4" w:rsidRDefault="006901B4" w:rsidP="00EB1589">
      <w:pPr>
        <w:spacing w:after="0" w:line="240" w:lineRule="auto"/>
      </w:pPr>
      <w:r>
        <w:separator/>
      </w:r>
    </w:p>
  </w:endnote>
  <w:endnote w:type="continuationSeparator" w:id="0">
    <w:p w14:paraId="5595B5D1" w14:textId="77777777" w:rsidR="006901B4" w:rsidRDefault="006901B4"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4C6F4" w14:textId="77777777" w:rsidR="006901B4" w:rsidRDefault="006901B4" w:rsidP="00EB1589">
      <w:pPr>
        <w:spacing w:after="0" w:line="240" w:lineRule="auto"/>
      </w:pPr>
      <w:r>
        <w:separator/>
      </w:r>
    </w:p>
  </w:footnote>
  <w:footnote w:type="continuationSeparator" w:id="0">
    <w:p w14:paraId="56440CE8" w14:textId="77777777" w:rsidR="006901B4" w:rsidRDefault="006901B4"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E3D21A8"/>
    <w:multiLevelType w:val="hybridMultilevel"/>
    <w:tmpl w:val="AA5CF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1"/>
  </w:num>
  <w:num w:numId="3" w16cid:durableId="1010371184">
    <w:abstractNumId w:val="12"/>
  </w:num>
  <w:num w:numId="4" w16cid:durableId="838807718">
    <w:abstractNumId w:val="2"/>
  </w:num>
  <w:num w:numId="5" w16cid:durableId="481047802">
    <w:abstractNumId w:val="7"/>
  </w:num>
  <w:num w:numId="6" w16cid:durableId="1964269443">
    <w:abstractNumId w:val="0"/>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4"/>
  </w:num>
  <w:num w:numId="15" w16cid:durableId="1874876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37369"/>
    <w:rsid w:val="00050547"/>
    <w:rsid w:val="001527CE"/>
    <w:rsid w:val="001B3C8E"/>
    <w:rsid w:val="001B6438"/>
    <w:rsid w:val="001E6F8E"/>
    <w:rsid w:val="002768D0"/>
    <w:rsid w:val="00322179"/>
    <w:rsid w:val="003852AC"/>
    <w:rsid w:val="003857A7"/>
    <w:rsid w:val="003D5A22"/>
    <w:rsid w:val="004521F6"/>
    <w:rsid w:val="00462308"/>
    <w:rsid w:val="004F0ACE"/>
    <w:rsid w:val="00527FA9"/>
    <w:rsid w:val="00535E8E"/>
    <w:rsid w:val="005B6FBD"/>
    <w:rsid w:val="005F4A50"/>
    <w:rsid w:val="0060012A"/>
    <w:rsid w:val="00630769"/>
    <w:rsid w:val="006901B4"/>
    <w:rsid w:val="006C3D64"/>
    <w:rsid w:val="007A6C06"/>
    <w:rsid w:val="008B6D63"/>
    <w:rsid w:val="008C4438"/>
    <w:rsid w:val="009727D9"/>
    <w:rsid w:val="009D49D9"/>
    <w:rsid w:val="009D5B4A"/>
    <w:rsid w:val="009F5CD7"/>
    <w:rsid w:val="00A05E02"/>
    <w:rsid w:val="00A134E7"/>
    <w:rsid w:val="00A34B96"/>
    <w:rsid w:val="00B421B1"/>
    <w:rsid w:val="00B848E5"/>
    <w:rsid w:val="00BA56AD"/>
    <w:rsid w:val="00BB02EF"/>
    <w:rsid w:val="00BF21F2"/>
    <w:rsid w:val="00C5422D"/>
    <w:rsid w:val="00C90A4E"/>
    <w:rsid w:val="00CD4E39"/>
    <w:rsid w:val="00D2247A"/>
    <w:rsid w:val="00D36A7F"/>
    <w:rsid w:val="00DC2D90"/>
    <w:rsid w:val="00DD67AB"/>
    <w:rsid w:val="00E0279C"/>
    <w:rsid w:val="00E12E5C"/>
    <w:rsid w:val="00E1748E"/>
    <w:rsid w:val="00E22334"/>
    <w:rsid w:val="00E95ED6"/>
    <w:rsid w:val="00EB1589"/>
    <w:rsid w:val="00EC1F4F"/>
    <w:rsid w:val="00ED3D4B"/>
    <w:rsid w:val="00F347AA"/>
    <w:rsid w:val="00F45A26"/>
    <w:rsid w:val="00F724E8"/>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990</Words>
  <Characters>5648</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2024-02-26T08:48:00Z</dcterms:created>
  <dcterms:modified xsi:type="dcterms:W3CDTF">2024-02-26T08:48:00Z</dcterms:modified>
</cp:coreProperties>
</file>