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475AE9E1" w:rsidR="00EB1589" w:rsidRPr="007A6C06" w:rsidRDefault="00EB1589" w:rsidP="00EC1F4F">
      <w:pPr>
        <w:pStyle w:val="Default"/>
        <w:ind w:left="1701" w:hanging="1701"/>
        <w:rPr>
          <w:rFonts w:ascii="Cambria" w:hAnsi="Cambria"/>
        </w:rPr>
      </w:pPr>
      <w:r w:rsidRPr="69A61FEE">
        <w:rPr>
          <w:rFonts w:ascii="Cambria" w:hAnsi="Cambria"/>
        </w:rPr>
        <w:t xml:space="preserve">Title: </w:t>
      </w:r>
      <w:r>
        <w:tab/>
      </w:r>
      <w:r>
        <w:tab/>
      </w:r>
      <w:r w:rsidR="26369F4A" w:rsidRPr="69A61FEE">
        <w:rPr>
          <w:rFonts w:ascii="Cambria" w:hAnsi="Cambria"/>
        </w:rPr>
        <w:t>Operational Bulletin Automation</w:t>
      </w:r>
    </w:p>
    <w:p w14:paraId="2D70E5F6" w14:textId="51103D13" w:rsidR="00ED3D4B" w:rsidRPr="007A6C06" w:rsidRDefault="00462308" w:rsidP="007A6C06">
      <w:pPr>
        <w:spacing w:after="0" w:line="240" w:lineRule="auto"/>
        <w:ind w:left="1701" w:hanging="1701"/>
        <w:jc w:val="both"/>
        <w:rPr>
          <w:rFonts w:ascii="Cambria" w:hAnsi="Cambria"/>
          <w:sz w:val="24"/>
          <w:szCs w:val="24"/>
        </w:rPr>
      </w:pPr>
      <w:r w:rsidRPr="69A61FEE">
        <w:rPr>
          <w:rFonts w:ascii="Cambria" w:hAnsi="Cambria"/>
          <w:sz w:val="24"/>
          <w:szCs w:val="24"/>
        </w:rPr>
        <w:t>Bureau/Dept/Unit</w:t>
      </w:r>
      <w:r w:rsidR="00ED3D4B" w:rsidRPr="69A61FEE">
        <w:rPr>
          <w:rFonts w:ascii="Cambria" w:hAnsi="Cambria"/>
          <w:sz w:val="24"/>
          <w:szCs w:val="24"/>
        </w:rPr>
        <w:t>:</w:t>
      </w:r>
      <w:r>
        <w:tab/>
      </w:r>
      <w:r w:rsidR="601206CD" w:rsidRPr="69A61FEE">
        <w:rPr>
          <w:rFonts w:ascii="Cambria" w:hAnsi="Cambria"/>
          <w:sz w:val="24"/>
          <w:szCs w:val="24"/>
        </w:rPr>
        <w:t>TSB/OPD/ITSO</w:t>
      </w:r>
    </w:p>
    <w:p w14:paraId="5F32DC84" w14:textId="3BD56E91" w:rsidR="00ED3D4B" w:rsidRPr="007A6C06" w:rsidRDefault="00ED3D4B" w:rsidP="00EC1F4F">
      <w:pPr>
        <w:spacing w:after="0" w:line="240" w:lineRule="auto"/>
        <w:ind w:left="1701" w:hanging="1701"/>
        <w:rPr>
          <w:rFonts w:ascii="Cambria" w:hAnsi="Cambria"/>
          <w:sz w:val="24"/>
          <w:szCs w:val="24"/>
        </w:rPr>
      </w:pPr>
      <w:r w:rsidRPr="69A61FEE">
        <w:rPr>
          <w:rFonts w:ascii="Cambria" w:hAnsi="Cambria"/>
          <w:sz w:val="24"/>
          <w:szCs w:val="24"/>
        </w:rPr>
        <w:t>Supervision:</w:t>
      </w:r>
      <w:r>
        <w:tab/>
      </w:r>
      <w:r>
        <w:tab/>
      </w:r>
      <w:r w:rsidR="38437159" w:rsidRPr="69A61FEE">
        <w:rPr>
          <w:rFonts w:ascii="Cambria" w:hAnsi="Cambria"/>
          <w:sz w:val="24"/>
          <w:szCs w:val="24"/>
        </w:rPr>
        <w:t>Al Dayao/Project Coordinator</w:t>
      </w:r>
    </w:p>
    <w:p w14:paraId="3D429F1A" w14:textId="308A7BFB" w:rsidR="00ED3D4B" w:rsidRPr="007A6C06" w:rsidRDefault="00ED3D4B" w:rsidP="00ED3D4B">
      <w:pPr>
        <w:spacing w:after="0" w:line="240" w:lineRule="auto"/>
        <w:ind w:left="1701" w:hanging="1701"/>
        <w:jc w:val="both"/>
        <w:rPr>
          <w:rFonts w:ascii="Cambria" w:hAnsi="Cambria"/>
          <w:sz w:val="24"/>
          <w:szCs w:val="24"/>
        </w:rPr>
      </w:pPr>
      <w:r w:rsidRPr="69A61FEE">
        <w:rPr>
          <w:rFonts w:ascii="Cambria" w:hAnsi="Cambria"/>
          <w:sz w:val="24"/>
          <w:szCs w:val="24"/>
        </w:rPr>
        <w:t xml:space="preserve">Duration: </w:t>
      </w:r>
      <w:r>
        <w:tab/>
      </w:r>
      <w:r>
        <w:tab/>
      </w:r>
      <w:r w:rsidR="00C5422D" w:rsidRPr="69A61FEE">
        <w:rPr>
          <w:rFonts w:ascii="Cambria" w:hAnsi="Cambria"/>
          <w:sz w:val="24"/>
          <w:szCs w:val="24"/>
        </w:rPr>
        <w:t>11 months</w:t>
      </w:r>
      <w:r w:rsidRPr="69A61FEE">
        <w:rPr>
          <w:rFonts w:ascii="Cambria" w:hAnsi="Cambria"/>
          <w:sz w:val="24"/>
          <w:szCs w:val="24"/>
        </w:rPr>
        <w:t xml:space="preserve"> </w:t>
      </w:r>
    </w:p>
    <w:p w14:paraId="3FDE788B" w14:textId="0ED11BCA" w:rsidR="00ED3D4B" w:rsidRPr="007A6C06" w:rsidRDefault="00ED3D4B" w:rsidP="00ED3D4B">
      <w:pPr>
        <w:spacing w:after="0" w:line="240" w:lineRule="auto"/>
        <w:ind w:left="1701" w:hanging="1701"/>
        <w:jc w:val="both"/>
        <w:rPr>
          <w:rFonts w:ascii="Cambria" w:hAnsi="Cambria"/>
          <w:sz w:val="24"/>
          <w:szCs w:val="24"/>
        </w:rPr>
      </w:pPr>
      <w:r w:rsidRPr="69A61FEE">
        <w:rPr>
          <w:rFonts w:ascii="Cambria" w:hAnsi="Cambria"/>
          <w:sz w:val="24"/>
          <w:szCs w:val="24"/>
        </w:rPr>
        <w:t xml:space="preserve">Location: </w:t>
      </w:r>
      <w:r>
        <w:tab/>
      </w:r>
      <w:r>
        <w:tab/>
      </w:r>
      <w:r w:rsidRPr="69A61FEE">
        <w:rPr>
          <w:rFonts w:ascii="Cambria" w:hAnsi="Cambria"/>
          <w:sz w:val="24"/>
          <w:szCs w:val="24"/>
        </w:rPr>
        <w:t xml:space="preserve">ITU Headquarter – </w:t>
      </w:r>
      <w:r w:rsidR="5285E663" w:rsidRPr="69A61FEE">
        <w:rPr>
          <w:rFonts w:ascii="Cambria" w:hAnsi="Cambria"/>
          <w:sz w:val="24"/>
          <w:szCs w:val="24"/>
        </w:rPr>
        <w:t>Geneva, 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3"/>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7B48A35F" w14:textId="77777777" w:rsidR="00B81DEF" w:rsidRPr="00B81DEF" w:rsidRDefault="00B81DEF" w:rsidP="00B81DEF">
      <w:pPr>
        <w:autoSpaceDE w:val="0"/>
        <w:autoSpaceDN w:val="0"/>
        <w:adjustRightInd w:val="0"/>
        <w:spacing w:after="0" w:line="240" w:lineRule="auto"/>
        <w:rPr>
          <w:rFonts w:ascii="Cambria" w:hAnsi="Cambria" w:cs="Helvetica"/>
          <w:sz w:val="24"/>
          <w:szCs w:val="24"/>
        </w:rPr>
      </w:pPr>
      <w:r w:rsidRPr="00B81DEF">
        <w:rPr>
          <w:rFonts w:ascii="Cambria" w:hAnsi="Cambria" w:cs="Helvetica"/>
          <w:sz w:val="24"/>
          <w:szCs w:val="24"/>
        </w:rPr>
        <w:t xml:space="preserve">The Telecommunication Standardization Bureau (TSB) fulfills the objectives of the Union relating to telecommunication standardization, by providing secretariat support to groups studying </w:t>
      </w:r>
      <w:r w:rsidRPr="00B81DEF">
        <w:rPr>
          <w:rFonts w:ascii="Cambria" w:hAnsi="Cambria" w:cs="Helvetica"/>
          <w:sz w:val="24"/>
          <w:szCs w:val="24"/>
        </w:rPr>
        <w:lastRenderedPageBreak/>
        <w:t xml:space="preserve">technical, operating and tariff questions and facilitating the adoption of Recommendations in these areas with a view to standardizing telecommunications and information technology on a global basis. </w:t>
      </w:r>
      <w:proofErr w:type="gramStart"/>
      <w:r w:rsidRPr="00B81DEF">
        <w:rPr>
          <w:rFonts w:ascii="Cambria" w:hAnsi="Cambria" w:cs="Helvetica"/>
          <w:sz w:val="24"/>
          <w:szCs w:val="24"/>
        </w:rPr>
        <w:t>In order to</w:t>
      </w:r>
      <w:proofErr w:type="gramEnd"/>
      <w:r w:rsidRPr="00B81DEF">
        <w:rPr>
          <w:rFonts w:ascii="Cambria" w:hAnsi="Cambria" w:cs="Helvetica"/>
          <w:sz w:val="24"/>
          <w:szCs w:val="24"/>
        </w:rPr>
        <w:t xml:space="preserve">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w:t>
      </w:r>
      <w:proofErr w:type="gramStart"/>
      <w:r w:rsidRPr="00B81DEF">
        <w:rPr>
          <w:rFonts w:ascii="Cambria" w:hAnsi="Cambria" w:cs="Helvetica"/>
          <w:sz w:val="24"/>
          <w:szCs w:val="24"/>
        </w:rPr>
        <w:t>administrative</w:t>
      </w:r>
      <w:proofErr w:type="gramEnd"/>
      <w:r w:rsidRPr="00B81DEF">
        <w:rPr>
          <w:rFonts w:ascii="Cambria" w:hAnsi="Cambria" w:cs="Helvetica"/>
          <w:sz w:val="24"/>
          <w:szCs w:val="24"/>
        </w:rPr>
        <w:t xml:space="preserve"> and logistic support for the assemblies and for the meetings of the groups mentioned.</w:t>
      </w:r>
    </w:p>
    <w:p w14:paraId="2CB06A80" w14:textId="77777777" w:rsidR="00B81DEF" w:rsidRPr="00B81DEF" w:rsidRDefault="00B81DEF" w:rsidP="00B81DEF">
      <w:pPr>
        <w:autoSpaceDE w:val="0"/>
        <w:autoSpaceDN w:val="0"/>
        <w:adjustRightInd w:val="0"/>
        <w:spacing w:after="0" w:line="240" w:lineRule="auto"/>
        <w:rPr>
          <w:rFonts w:ascii="Cambria" w:hAnsi="Cambria" w:cs="Helvetica"/>
          <w:sz w:val="24"/>
          <w:szCs w:val="24"/>
        </w:rPr>
      </w:pPr>
    </w:p>
    <w:p w14:paraId="06F27510" w14:textId="77777777" w:rsidR="00B81DEF" w:rsidRPr="00B81DEF" w:rsidRDefault="00B81DEF" w:rsidP="00B81DEF">
      <w:pPr>
        <w:autoSpaceDE w:val="0"/>
        <w:autoSpaceDN w:val="0"/>
        <w:adjustRightInd w:val="0"/>
        <w:spacing w:after="0" w:line="240" w:lineRule="auto"/>
        <w:rPr>
          <w:rFonts w:ascii="Cambria" w:hAnsi="Cambria" w:cs="Helvetica"/>
          <w:sz w:val="24"/>
          <w:szCs w:val="24"/>
        </w:rPr>
      </w:pPr>
      <w:r w:rsidRPr="00B81DEF">
        <w:rPr>
          <w:rFonts w:ascii="Cambria" w:hAnsi="Cambria" w:cs="Helvetica"/>
          <w:sz w:val="24"/>
          <w:szCs w:val="24"/>
        </w:rPr>
        <w:t>Within the Telecommunication Standardization Bureau (TSB), the Telecommunication</w:t>
      </w:r>
    </w:p>
    <w:p w14:paraId="1E81A202" w14:textId="77777777" w:rsidR="00B81DEF" w:rsidRPr="00B81DEF" w:rsidRDefault="00B81DEF" w:rsidP="00B81DEF">
      <w:pPr>
        <w:autoSpaceDE w:val="0"/>
        <w:autoSpaceDN w:val="0"/>
        <w:adjustRightInd w:val="0"/>
        <w:spacing w:after="0" w:line="240" w:lineRule="auto"/>
        <w:rPr>
          <w:rFonts w:ascii="Cambria" w:hAnsi="Cambria" w:cs="Helvetica"/>
          <w:sz w:val="24"/>
          <w:szCs w:val="24"/>
        </w:rPr>
      </w:pPr>
      <w:r w:rsidRPr="00B81DEF">
        <w:rPr>
          <w:rFonts w:ascii="Cambria" w:hAnsi="Cambria" w:cs="Helvetica"/>
          <w:sz w:val="24"/>
          <w:szCs w:val="24"/>
        </w:rPr>
        <w:t>Standardization Policy Department (TSP) is responsible for the policies guiding ITU-T and the</w:t>
      </w:r>
    </w:p>
    <w:p w14:paraId="6E30ED3B" w14:textId="77777777" w:rsidR="00B81DEF" w:rsidRPr="00B81DEF" w:rsidRDefault="00B81DEF" w:rsidP="00B81DEF">
      <w:pPr>
        <w:autoSpaceDE w:val="0"/>
        <w:autoSpaceDN w:val="0"/>
        <w:adjustRightInd w:val="0"/>
        <w:spacing w:after="0" w:line="240" w:lineRule="auto"/>
        <w:rPr>
          <w:rFonts w:ascii="Cambria" w:hAnsi="Cambria" w:cs="Helvetica"/>
          <w:sz w:val="24"/>
          <w:szCs w:val="24"/>
        </w:rPr>
      </w:pPr>
      <w:r w:rsidRPr="00B81DEF">
        <w:rPr>
          <w:rFonts w:ascii="Cambria" w:hAnsi="Cambria" w:cs="Helvetica"/>
          <w:sz w:val="24"/>
          <w:szCs w:val="24"/>
        </w:rPr>
        <w:t>maintenance of its relevant position in the global standardization arena. It oversees the</w:t>
      </w:r>
    </w:p>
    <w:p w14:paraId="6609EDB6" w14:textId="77777777" w:rsidR="00B81DEF" w:rsidRPr="00B81DEF" w:rsidRDefault="00B81DEF" w:rsidP="00B81DEF">
      <w:pPr>
        <w:autoSpaceDE w:val="0"/>
        <w:autoSpaceDN w:val="0"/>
        <w:adjustRightInd w:val="0"/>
        <w:spacing w:after="0" w:line="240" w:lineRule="auto"/>
        <w:rPr>
          <w:rFonts w:ascii="Cambria" w:hAnsi="Cambria" w:cs="Helvetica"/>
          <w:sz w:val="24"/>
          <w:szCs w:val="24"/>
        </w:rPr>
      </w:pPr>
      <w:r w:rsidRPr="00B81DEF">
        <w:rPr>
          <w:rFonts w:ascii="Cambria" w:hAnsi="Cambria" w:cs="Helvetica"/>
          <w:sz w:val="24"/>
          <w:szCs w:val="24"/>
        </w:rPr>
        <w:t xml:space="preserve">implementation of the WTSA Action Plan, and is responsible for identifying </w:t>
      </w:r>
      <w:proofErr w:type="gramStart"/>
      <w:r w:rsidRPr="00B81DEF">
        <w:rPr>
          <w:rFonts w:ascii="Cambria" w:hAnsi="Cambria" w:cs="Helvetica"/>
          <w:sz w:val="24"/>
          <w:szCs w:val="24"/>
        </w:rPr>
        <w:t>emerging</w:t>
      </w:r>
      <w:proofErr w:type="gramEnd"/>
    </w:p>
    <w:p w14:paraId="25F153EF" w14:textId="77777777" w:rsidR="00B81DEF" w:rsidRPr="00B81DEF" w:rsidRDefault="00B81DEF" w:rsidP="00B81DEF">
      <w:pPr>
        <w:autoSpaceDE w:val="0"/>
        <w:autoSpaceDN w:val="0"/>
        <w:adjustRightInd w:val="0"/>
        <w:spacing w:after="0" w:line="240" w:lineRule="auto"/>
        <w:rPr>
          <w:rFonts w:ascii="Cambria" w:hAnsi="Cambria" w:cs="Helvetica"/>
          <w:sz w:val="24"/>
          <w:szCs w:val="24"/>
        </w:rPr>
      </w:pPr>
      <w:r w:rsidRPr="00B81DEF">
        <w:rPr>
          <w:rFonts w:ascii="Cambria" w:hAnsi="Cambria" w:cs="Helvetica"/>
          <w:sz w:val="24"/>
          <w:szCs w:val="24"/>
        </w:rPr>
        <w:t xml:space="preserve">technologies and </w:t>
      </w:r>
      <w:proofErr w:type="spellStart"/>
      <w:r w:rsidRPr="00B81DEF">
        <w:rPr>
          <w:rFonts w:ascii="Cambria" w:hAnsi="Cambria" w:cs="Helvetica"/>
          <w:sz w:val="24"/>
          <w:szCs w:val="24"/>
        </w:rPr>
        <w:t>analysing</w:t>
      </w:r>
      <w:proofErr w:type="spellEnd"/>
      <w:r w:rsidRPr="00B81DEF">
        <w:rPr>
          <w:rFonts w:ascii="Cambria" w:hAnsi="Cambria" w:cs="Helvetica"/>
          <w:sz w:val="24"/>
          <w:szCs w:val="24"/>
        </w:rPr>
        <w:t xml:space="preserve"> technology trends in order to advise membership on </w:t>
      </w:r>
      <w:proofErr w:type="gramStart"/>
      <w:r w:rsidRPr="00B81DEF">
        <w:rPr>
          <w:rFonts w:ascii="Cambria" w:hAnsi="Cambria" w:cs="Helvetica"/>
          <w:sz w:val="24"/>
          <w:szCs w:val="24"/>
        </w:rPr>
        <w:t>emerging</w:t>
      </w:r>
      <w:proofErr w:type="gramEnd"/>
    </w:p>
    <w:p w14:paraId="48AF218C" w14:textId="362DB21F" w:rsidR="00F73449" w:rsidRDefault="00B81DEF" w:rsidP="00B81DEF">
      <w:pPr>
        <w:autoSpaceDE w:val="0"/>
        <w:autoSpaceDN w:val="0"/>
        <w:adjustRightInd w:val="0"/>
        <w:spacing w:after="0" w:line="240" w:lineRule="auto"/>
        <w:rPr>
          <w:rFonts w:ascii="Cambria" w:hAnsi="Cambria" w:cs="Helvetica"/>
          <w:sz w:val="24"/>
          <w:szCs w:val="24"/>
        </w:rPr>
      </w:pPr>
      <w:r w:rsidRPr="00B81DEF">
        <w:rPr>
          <w:rFonts w:ascii="Cambria" w:hAnsi="Cambria" w:cs="Helvetica"/>
          <w:sz w:val="24"/>
          <w:szCs w:val="24"/>
        </w:rPr>
        <w:t>standardization developments.</w:t>
      </w:r>
    </w:p>
    <w:p w14:paraId="19A28962" w14:textId="77777777" w:rsidR="00B81DEF" w:rsidRDefault="00B81DEF" w:rsidP="00B81DEF">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69A61FEE">
        <w:trPr>
          <w:cantSplit/>
          <w:trHeight w:val="960"/>
        </w:trPr>
        <w:tc>
          <w:tcPr>
            <w:tcW w:w="10728" w:type="dxa"/>
            <w:tcBorders>
              <w:top w:val="nil"/>
              <w:left w:val="nil"/>
              <w:bottom w:val="nil"/>
              <w:right w:val="nil"/>
            </w:tcBorders>
          </w:tcPr>
          <w:p w14:paraId="01A6D539" w14:textId="5ED5B223" w:rsidR="00F73449" w:rsidRPr="00D36A7F" w:rsidRDefault="00F73449" w:rsidP="00D36A7F">
            <w:pPr>
              <w:pStyle w:val="ListParagraph"/>
              <w:numPr>
                <w:ilvl w:val="0"/>
                <w:numId w:val="13"/>
              </w:numPr>
              <w:ind w:left="179" w:hanging="284"/>
              <w:rPr>
                <w:rFonts w:ascii="Cambria" w:hAnsi="Cambria"/>
                <w:bCs/>
                <w:sz w:val="20"/>
                <w:szCs w:val="20"/>
              </w:rPr>
            </w:pPr>
            <w:r w:rsidRPr="00D36A7F">
              <w:rPr>
                <w:rFonts w:ascii="Cambria" w:hAnsi="Cambria"/>
                <w:b/>
                <w:bCs/>
                <w:sz w:val="24"/>
                <w:szCs w:val="24"/>
              </w:rPr>
              <w:t>Organizational context:</w:t>
            </w:r>
          </w:p>
          <w:p w14:paraId="784EAB9E" w14:textId="2BF18E9A" w:rsidR="00F73449" w:rsidRPr="00D36A7F" w:rsidRDefault="58EC7CC7" w:rsidP="69A61FEE">
            <w:pPr>
              <w:pStyle w:val="BodyText"/>
              <w:ind w:right="630"/>
              <w:jc w:val="both"/>
              <w:rPr>
                <w:rFonts w:ascii="Cambria" w:eastAsiaTheme="minorEastAsia" w:hAnsi="Cambria" w:cs="Helvetica"/>
                <w:lang w:eastAsia="zh-CN"/>
              </w:rPr>
            </w:pPr>
            <w:r w:rsidRPr="69A61FEE">
              <w:rPr>
                <w:rFonts w:ascii="Cambria" w:eastAsiaTheme="minorEastAsia" w:hAnsi="Cambria" w:cs="Helvetica"/>
                <w:lang w:eastAsia="zh-CN"/>
              </w:rPr>
              <w:t>The Operations and Planning Department coordinates support for the events, working methods and document processing of the Telecommunication Standardization Bureau. In particular, the Bureau regularly publishes the ITU Operational Bulletin to inform administrations of evolving international telecommunication networks and services. In line with WTSA Resolution 32, the goal of the project is to introduce electronic working methods to streamline its publication.</w:t>
            </w:r>
          </w:p>
        </w:tc>
      </w:tr>
    </w:tbl>
    <w:p w14:paraId="029A675C" w14:textId="0D9E75BA" w:rsidR="005F4A50" w:rsidRPr="005F4A50" w:rsidRDefault="00C5422D" w:rsidP="005F4A50">
      <w:pPr>
        <w:pStyle w:val="Heading2"/>
        <w:numPr>
          <w:ilvl w:val="0"/>
          <w:numId w:val="13"/>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p>
    <w:p w14:paraId="43C43C81" w14:textId="5D8CA55C" w:rsidR="007A6C06" w:rsidRPr="007A6C06" w:rsidRDefault="007A6C06" w:rsidP="007A6C06">
      <w:pPr>
        <w:spacing w:line="240" w:lineRule="auto"/>
        <w:rPr>
          <w:rFonts w:ascii="Cambria" w:eastAsia="Times New Roman" w:hAnsi="Cambria" w:cs="Arial"/>
          <w:color w:val="000000"/>
          <w:sz w:val="24"/>
          <w:szCs w:val="24"/>
        </w:rPr>
      </w:pPr>
      <w:r w:rsidRPr="69A61FEE">
        <w:rPr>
          <w:rFonts w:ascii="Cambria" w:eastAsia="Times New Roman" w:hAnsi="Cambria" w:cs="Arial"/>
          <w:color w:val="000000" w:themeColor="text1"/>
          <w:sz w:val="24"/>
          <w:szCs w:val="24"/>
        </w:rPr>
        <w:t xml:space="preserve">Under </w:t>
      </w:r>
      <w:r w:rsidR="6FBA7DEC" w:rsidRPr="69A61FEE">
        <w:rPr>
          <w:rFonts w:ascii="Cambria" w:eastAsia="Times New Roman" w:hAnsi="Cambria" w:cs="Arial"/>
          <w:color w:val="000000" w:themeColor="text1"/>
          <w:sz w:val="24"/>
          <w:szCs w:val="24"/>
        </w:rPr>
        <w:t xml:space="preserve">Al Dayao’s </w:t>
      </w:r>
      <w:r w:rsidRPr="69A61FEE">
        <w:rPr>
          <w:rFonts w:ascii="Cambria" w:eastAsia="Times New Roman" w:hAnsi="Cambria" w:cs="Arial"/>
          <w:color w:val="000000" w:themeColor="text1"/>
          <w:sz w:val="24"/>
          <w:szCs w:val="24"/>
        </w:rPr>
        <w:t xml:space="preserve">supervision, the </w:t>
      </w:r>
      <w:r w:rsidR="005F4A50" w:rsidRPr="69A61FEE">
        <w:rPr>
          <w:rFonts w:ascii="Cambria" w:eastAsia="Times New Roman" w:hAnsi="Cambria" w:cs="Arial"/>
          <w:color w:val="000000" w:themeColor="text1"/>
          <w:sz w:val="24"/>
          <w:szCs w:val="24"/>
        </w:rPr>
        <w:t>Intern</w:t>
      </w:r>
      <w:r w:rsidRPr="69A61FEE">
        <w:rPr>
          <w:rFonts w:ascii="Cambria" w:eastAsia="Times New Roman" w:hAnsi="Cambria" w:cs="Arial"/>
          <w:color w:val="000000" w:themeColor="text1"/>
          <w:sz w:val="24"/>
          <w:szCs w:val="24"/>
        </w:rPr>
        <w:t xml:space="preserve"> will:</w:t>
      </w:r>
    </w:p>
    <w:p w14:paraId="3DF3C177" w14:textId="5050BEB7" w:rsidR="5EDCA4B7" w:rsidRDefault="5EDCA4B7" w:rsidP="69A61FEE">
      <w:pPr>
        <w:pStyle w:val="ListParagraph"/>
        <w:numPr>
          <w:ilvl w:val="0"/>
          <w:numId w:val="9"/>
        </w:numPr>
        <w:tabs>
          <w:tab w:val="clear" w:pos="720"/>
          <w:tab w:val="num" w:pos="436"/>
        </w:tabs>
        <w:spacing w:after="120" w:line="240" w:lineRule="auto"/>
        <w:rPr>
          <w:rFonts w:ascii="Cambria" w:hAnsi="Cambria" w:cs="Arial"/>
          <w:color w:val="000000" w:themeColor="text1"/>
          <w:sz w:val="24"/>
          <w:szCs w:val="24"/>
          <w:lang w:val="en-GB"/>
        </w:rPr>
      </w:pPr>
      <w:r w:rsidRPr="69A61FEE">
        <w:rPr>
          <w:rFonts w:ascii="Cambria" w:hAnsi="Cambria" w:cs="Arial"/>
          <w:color w:val="000000" w:themeColor="text1"/>
          <w:sz w:val="24"/>
          <w:szCs w:val="24"/>
          <w:lang w:val="en-GB"/>
        </w:rPr>
        <w:t xml:space="preserve">Test an off-the-shelf Operational Bulletin editor application. </w:t>
      </w:r>
    </w:p>
    <w:p w14:paraId="6666A3FD" w14:textId="5D6A8AF3" w:rsidR="5EDCA4B7" w:rsidRDefault="5EDCA4B7" w:rsidP="69A61FEE">
      <w:pPr>
        <w:pStyle w:val="ListParagraph"/>
        <w:numPr>
          <w:ilvl w:val="0"/>
          <w:numId w:val="9"/>
        </w:numPr>
        <w:tabs>
          <w:tab w:val="clear" w:pos="720"/>
          <w:tab w:val="num" w:pos="436"/>
        </w:tabs>
        <w:spacing w:after="120" w:line="240" w:lineRule="auto"/>
        <w:rPr>
          <w:rFonts w:ascii="Cambria" w:hAnsi="Cambria" w:cs="Arial"/>
          <w:color w:val="000000" w:themeColor="text1"/>
          <w:sz w:val="24"/>
          <w:szCs w:val="24"/>
          <w:lang w:val="en-GB"/>
        </w:rPr>
      </w:pPr>
      <w:r w:rsidRPr="69A61FEE">
        <w:rPr>
          <w:rFonts w:ascii="Cambria" w:hAnsi="Cambria" w:cs="Arial"/>
          <w:color w:val="000000" w:themeColor="text1"/>
          <w:sz w:val="24"/>
          <w:szCs w:val="24"/>
          <w:lang w:val="en-GB"/>
        </w:rPr>
        <w:t xml:space="preserve">Integrate an off-the-shelf Operational Bulletin back-end in Amazon Web Services. </w:t>
      </w:r>
    </w:p>
    <w:p w14:paraId="15264290" w14:textId="5D7A55C4" w:rsidR="5EDCA4B7" w:rsidRDefault="5EDCA4B7" w:rsidP="69A61FEE">
      <w:pPr>
        <w:pStyle w:val="ListParagraph"/>
        <w:numPr>
          <w:ilvl w:val="0"/>
          <w:numId w:val="9"/>
        </w:numPr>
        <w:tabs>
          <w:tab w:val="clear" w:pos="720"/>
          <w:tab w:val="num" w:pos="436"/>
        </w:tabs>
        <w:spacing w:after="120" w:line="240" w:lineRule="auto"/>
        <w:rPr>
          <w:rFonts w:ascii="Cambria" w:hAnsi="Cambria" w:cs="Arial"/>
          <w:color w:val="000000" w:themeColor="text1"/>
          <w:sz w:val="24"/>
          <w:szCs w:val="24"/>
          <w:lang w:val="en-GB"/>
        </w:rPr>
      </w:pPr>
      <w:r w:rsidRPr="69A61FEE">
        <w:rPr>
          <w:rFonts w:ascii="Cambria" w:hAnsi="Cambria" w:cs="Arial"/>
          <w:color w:val="000000" w:themeColor="text1"/>
          <w:sz w:val="24"/>
          <w:szCs w:val="24"/>
          <w:lang w:val="en-GB"/>
        </w:rPr>
        <w:t xml:space="preserve">Assist the TSB TSON Secretariat in adopting the new technology. </w:t>
      </w:r>
    </w:p>
    <w:p w14:paraId="55834A6F" w14:textId="1EFB2F00" w:rsidR="5EDCA4B7" w:rsidRDefault="5EDCA4B7" w:rsidP="69A61FEE">
      <w:pPr>
        <w:pStyle w:val="ListParagraph"/>
        <w:numPr>
          <w:ilvl w:val="0"/>
          <w:numId w:val="9"/>
        </w:numPr>
        <w:tabs>
          <w:tab w:val="clear" w:pos="720"/>
          <w:tab w:val="num" w:pos="436"/>
        </w:tabs>
        <w:spacing w:after="120" w:line="240" w:lineRule="auto"/>
        <w:rPr>
          <w:rFonts w:ascii="Cambria" w:hAnsi="Cambria" w:cs="Arial"/>
          <w:color w:val="000000" w:themeColor="text1"/>
          <w:sz w:val="24"/>
          <w:szCs w:val="24"/>
          <w:lang w:val="en-GB"/>
        </w:rPr>
      </w:pPr>
      <w:r w:rsidRPr="69A61FEE">
        <w:rPr>
          <w:rFonts w:ascii="Cambria" w:hAnsi="Cambria" w:cs="Arial"/>
          <w:color w:val="000000" w:themeColor="text1"/>
          <w:sz w:val="24"/>
          <w:szCs w:val="24"/>
          <w:lang w:val="en-GB"/>
        </w:rPr>
        <w:t>Write internal documentation and a user guide.</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3"/>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69A61FEE">
        <w:rPr>
          <w:rFonts w:ascii="Cambria" w:eastAsia="Times New Roman" w:hAnsi="Cambria" w:cs="Arial"/>
          <w:b/>
          <w:bCs/>
          <w:color w:val="000000" w:themeColor="text1"/>
          <w:sz w:val="24"/>
          <w:szCs w:val="24"/>
        </w:rPr>
        <w:t>Technical Competencies</w:t>
      </w:r>
      <w:r w:rsidRPr="69A61FEE">
        <w:rPr>
          <w:rFonts w:ascii="Cambria" w:eastAsia="Times New Roman" w:hAnsi="Cambria" w:cs="Arial"/>
          <w:color w:val="000000" w:themeColor="text1"/>
          <w:sz w:val="24"/>
          <w:szCs w:val="24"/>
        </w:rPr>
        <w:t> </w:t>
      </w:r>
      <w:r w:rsidRPr="69A61FEE">
        <w:rPr>
          <w:rFonts w:ascii="Cambria" w:eastAsia="Times New Roman" w:hAnsi="Cambria" w:cs="Arial"/>
          <w:i/>
          <w:iCs/>
          <w:color w:val="000000" w:themeColor="text1"/>
          <w:sz w:val="20"/>
          <w:szCs w:val="20"/>
        </w:rPr>
        <w:t xml:space="preserve">(Examples of technical competencies are knowledge of regulatory frameworks, </w:t>
      </w:r>
      <w:proofErr w:type="gramStart"/>
      <w:r w:rsidRPr="69A61FEE">
        <w:rPr>
          <w:rFonts w:ascii="Cambria" w:eastAsia="Times New Roman" w:hAnsi="Cambria" w:cs="Arial"/>
          <w:i/>
          <w:iCs/>
          <w:color w:val="000000" w:themeColor="text1"/>
          <w:sz w:val="20"/>
          <w:szCs w:val="20"/>
        </w:rPr>
        <w:t>ERP</w:t>
      </w:r>
      <w:proofErr w:type="gramEnd"/>
      <w:r w:rsidRPr="69A61FEE">
        <w:rPr>
          <w:rFonts w:ascii="Cambria" w:eastAsia="Times New Roman" w:hAnsi="Cambria" w:cs="Arial"/>
          <w:i/>
          <w:iCs/>
          <w:color w:val="000000" w:themeColor="text1"/>
          <w:sz w:val="20"/>
          <w:szCs w:val="20"/>
        </w:rPr>
        <w:t xml:space="preserve"> or project management methodologies, etc.):</w:t>
      </w:r>
    </w:p>
    <w:p w14:paraId="6DA0E200" w14:textId="585BE092" w:rsidR="067CBAE9" w:rsidRDefault="067CBAE9" w:rsidP="69A61FEE">
      <w:pPr>
        <w:pStyle w:val="Default"/>
        <w:numPr>
          <w:ilvl w:val="0"/>
          <w:numId w:val="1"/>
        </w:numPr>
        <w:spacing w:before="120"/>
        <w:jc w:val="both"/>
        <w:rPr>
          <w:rFonts w:ascii="Cambria" w:hAnsi="Cambria"/>
        </w:rPr>
      </w:pPr>
      <w:r w:rsidRPr="69A61FEE">
        <w:rPr>
          <w:rFonts w:ascii="Cambria" w:hAnsi="Cambria"/>
        </w:rPr>
        <w:t xml:space="preserve">Experience in cloud computing platforms </w:t>
      </w:r>
    </w:p>
    <w:p w14:paraId="0895A6CF" w14:textId="06C8892A" w:rsidR="067CBAE9" w:rsidRDefault="067CBAE9" w:rsidP="69A61FEE">
      <w:pPr>
        <w:pStyle w:val="Default"/>
        <w:numPr>
          <w:ilvl w:val="0"/>
          <w:numId w:val="1"/>
        </w:numPr>
        <w:spacing w:before="120"/>
        <w:jc w:val="both"/>
        <w:rPr>
          <w:rFonts w:ascii="Cambria" w:hAnsi="Cambria"/>
        </w:rPr>
      </w:pPr>
      <w:r w:rsidRPr="69A61FEE">
        <w:rPr>
          <w:rFonts w:ascii="Cambria" w:hAnsi="Cambria"/>
        </w:rPr>
        <w:t xml:space="preserve">Good communication skills </w:t>
      </w:r>
    </w:p>
    <w:p w14:paraId="7E7593C4" w14:textId="4873410C" w:rsidR="067CBAE9" w:rsidRDefault="067CBAE9" w:rsidP="69A61FEE">
      <w:pPr>
        <w:pStyle w:val="Default"/>
        <w:numPr>
          <w:ilvl w:val="0"/>
          <w:numId w:val="1"/>
        </w:numPr>
        <w:spacing w:before="120"/>
        <w:jc w:val="both"/>
        <w:rPr>
          <w:rFonts w:ascii="Cambria" w:hAnsi="Cambria"/>
        </w:rPr>
      </w:pPr>
      <w:r w:rsidRPr="69A61FEE">
        <w:rPr>
          <w:rFonts w:ascii="Cambria" w:hAnsi="Cambria"/>
        </w:rPr>
        <w:t>Strong analytical ability</w:t>
      </w:r>
    </w:p>
    <w:p w14:paraId="08010D92" w14:textId="77777777" w:rsidR="009F5CD7" w:rsidRPr="009F5CD7" w:rsidRDefault="009F5CD7"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3"/>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4"/>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256617DE" w:rsidR="007A6C06" w:rsidRPr="007A6C06" w:rsidRDefault="00E1748E" w:rsidP="009D49D9">
      <w:pPr>
        <w:pStyle w:val="Default"/>
        <w:spacing w:before="120"/>
        <w:jc w:val="both"/>
        <w:rPr>
          <w:rFonts w:ascii="Cambria" w:eastAsia="Times New Roman" w:hAnsi="Cambria" w:cs="Arial"/>
        </w:rPr>
      </w:pPr>
      <w:r w:rsidRPr="69A61FEE">
        <w:rPr>
          <w:rFonts w:ascii="Cambria" w:eastAsia="Times New Roman" w:hAnsi="Cambria" w:cs="Arial"/>
        </w:rPr>
        <w:t xml:space="preserve">Studies in </w:t>
      </w:r>
      <w:r w:rsidR="2A48F7C5" w:rsidRPr="69A61FEE">
        <w:rPr>
          <w:rFonts w:ascii="Cambria" w:eastAsia="Times New Roman" w:hAnsi="Cambria" w:cs="Arial"/>
        </w:rPr>
        <w:t>information technology</w:t>
      </w:r>
      <w:r w:rsidR="009D49D9" w:rsidRPr="69A61FEE">
        <w:rPr>
          <w:rFonts w:ascii="Cambria" w:eastAsia="Times New Roman" w:hAnsi="Cambria" w:cs="Arial"/>
        </w:rPr>
        <w:t>, or a related field.</w:t>
      </w:r>
    </w:p>
    <w:p w14:paraId="62695BE1" w14:textId="77777777" w:rsidR="00ED3D4B" w:rsidRPr="007A6C06" w:rsidRDefault="00ED3D4B" w:rsidP="001B6438">
      <w:pPr>
        <w:pStyle w:val="Default"/>
        <w:numPr>
          <w:ilvl w:val="0"/>
          <w:numId w:val="14"/>
        </w:numPr>
        <w:spacing w:before="120"/>
        <w:jc w:val="both"/>
        <w:rPr>
          <w:rFonts w:ascii="Cambria" w:hAnsi="Cambria"/>
        </w:rPr>
      </w:pPr>
      <w:r w:rsidRPr="007A6C06">
        <w:rPr>
          <w:rFonts w:ascii="Cambria" w:hAnsi="Cambria"/>
          <w:b/>
          <w:bCs/>
        </w:rPr>
        <w:lastRenderedPageBreak/>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4C9F0161" w:rsidR="005F4A50" w:rsidRPr="005F4A50" w:rsidRDefault="00ED3D4B" w:rsidP="69A61FEE">
      <w:pPr>
        <w:pStyle w:val="ListParagraph"/>
        <w:numPr>
          <w:ilvl w:val="0"/>
          <w:numId w:val="13"/>
        </w:numPr>
        <w:snapToGrid w:val="0"/>
        <w:spacing w:before="120"/>
        <w:ind w:left="284" w:right="-360" w:hanging="284"/>
        <w:jc w:val="both"/>
        <w:rPr>
          <w:rFonts w:ascii="Cambria" w:eastAsia="SimSun" w:hAnsi="Cambria"/>
          <w:sz w:val="24"/>
          <w:szCs w:val="24"/>
          <w:lang w:val="en-GB"/>
        </w:rPr>
      </w:pPr>
      <w:r w:rsidRPr="69A61FEE">
        <w:rPr>
          <w:rFonts w:ascii="Cambria" w:hAnsi="Cambria"/>
          <w:b/>
          <w:bCs/>
          <w:sz w:val="24"/>
          <w:szCs w:val="24"/>
        </w:rPr>
        <w:t>Languages:</w:t>
      </w:r>
      <w:r>
        <w:br/>
      </w:r>
      <w:r>
        <w:br/>
      </w:r>
      <w:r w:rsidR="491EC81A" w:rsidRPr="69A61FEE">
        <w:rPr>
          <w:rFonts w:ascii="Cambria" w:eastAsia="SimSun" w:hAnsi="Cambria"/>
          <w:sz w:val="24"/>
          <w:szCs w:val="24"/>
          <w:lang w:val="en-GB"/>
        </w:rPr>
        <w:t>English</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69A61FEE">
      <w:pPr>
        <w:pStyle w:val="ListParagraph"/>
        <w:numPr>
          <w:ilvl w:val="0"/>
          <w:numId w:val="13"/>
        </w:numPr>
        <w:snapToGrid w:val="0"/>
        <w:spacing w:before="120"/>
        <w:ind w:left="284" w:right="-360" w:hanging="284"/>
        <w:jc w:val="both"/>
        <w:rPr>
          <w:rFonts w:ascii="Cambria" w:hAnsi="Cambria"/>
          <w:b/>
          <w:bCs/>
          <w:sz w:val="24"/>
          <w:szCs w:val="24"/>
        </w:rPr>
      </w:pPr>
      <w:r w:rsidRPr="69A61FEE">
        <w:rPr>
          <w:rFonts w:ascii="Cambria" w:hAnsi="Cambria" w:cs="Verdana"/>
          <w:b/>
          <w:bCs/>
          <w:color w:val="000000" w:themeColor="text1"/>
          <w:sz w:val="24"/>
          <w:szCs w:val="24"/>
        </w:rPr>
        <w:t>Training and Learning Elements</w:t>
      </w:r>
      <w:r w:rsidRPr="69A61FEE">
        <w:rPr>
          <w:rFonts w:ascii="Cambria" w:hAnsi="Cambria"/>
          <w:b/>
          <w:bCs/>
          <w:sz w:val="24"/>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3592932A" w14:textId="71D2399E" w:rsidR="007A6C06" w:rsidRPr="001B6438" w:rsidRDefault="0DA6118E" w:rsidP="69A61FEE">
      <w:pPr>
        <w:pStyle w:val="ListParagraph"/>
        <w:numPr>
          <w:ilvl w:val="0"/>
          <w:numId w:val="10"/>
        </w:numPr>
        <w:spacing w:after="0" w:line="240" w:lineRule="auto"/>
        <w:jc w:val="both"/>
        <w:rPr>
          <w:rFonts w:ascii="Cambria" w:hAnsi="Cambria"/>
          <w:sz w:val="24"/>
          <w:szCs w:val="24"/>
        </w:rPr>
      </w:pPr>
      <w:r w:rsidRPr="69A61FEE">
        <w:rPr>
          <w:rFonts w:ascii="Cambria" w:hAnsi="Cambria"/>
          <w:sz w:val="24"/>
          <w:szCs w:val="24"/>
        </w:rPr>
        <w:t>Cloud computing platforms</w:t>
      </w:r>
    </w:p>
    <w:p w14:paraId="4D8568AE" w14:textId="71CEFA55" w:rsidR="0DA6118E" w:rsidRDefault="0DA6118E" w:rsidP="69A61FEE">
      <w:pPr>
        <w:pStyle w:val="ListParagraph"/>
        <w:numPr>
          <w:ilvl w:val="0"/>
          <w:numId w:val="10"/>
        </w:numPr>
        <w:spacing w:after="0" w:line="240" w:lineRule="auto"/>
        <w:jc w:val="both"/>
        <w:rPr>
          <w:rFonts w:ascii="Cambria" w:hAnsi="Cambria"/>
          <w:sz w:val="24"/>
          <w:szCs w:val="24"/>
        </w:rPr>
      </w:pPr>
      <w:r w:rsidRPr="69A61FEE">
        <w:rPr>
          <w:rFonts w:ascii="Cambria" w:hAnsi="Cambria"/>
          <w:sz w:val="24"/>
          <w:szCs w:val="24"/>
        </w:rPr>
        <w:t>Providing user support and writing documentation</w:t>
      </w:r>
    </w:p>
    <w:p w14:paraId="3D2500FC" w14:textId="2E14F4DD" w:rsidR="007A6C06" w:rsidRPr="00564C05" w:rsidRDefault="0DA6118E" w:rsidP="007A6C06">
      <w:pPr>
        <w:pStyle w:val="ListParagraph"/>
        <w:numPr>
          <w:ilvl w:val="0"/>
          <w:numId w:val="10"/>
        </w:numPr>
        <w:rPr>
          <w:rFonts w:ascii="Cambria" w:hAnsi="Cambria"/>
          <w:sz w:val="24"/>
          <w:szCs w:val="24"/>
        </w:rPr>
      </w:pPr>
      <w:r w:rsidRPr="69A61FEE">
        <w:rPr>
          <w:rFonts w:ascii="Cambria" w:hAnsi="Cambria"/>
          <w:sz w:val="24"/>
          <w:szCs w:val="24"/>
        </w:rPr>
        <w:t>Testing software, keeping user requirements in mind</w:t>
      </w:r>
    </w:p>
    <w:p w14:paraId="4FA3A58D" w14:textId="77777777" w:rsidR="007A6C06" w:rsidRPr="00564C05" w:rsidRDefault="007A6C06" w:rsidP="007A6C06">
      <w:pPr>
        <w:jc w:val="both"/>
        <w:rPr>
          <w:rFonts w:ascii="Cambria" w:hAnsi="Cambria" w:cstheme="minorHAnsi"/>
          <w:sz w:val="24"/>
          <w:szCs w:val="24"/>
        </w:rPr>
      </w:pPr>
    </w:p>
    <w:p w14:paraId="78554CAF" w14:textId="13172775" w:rsidR="001B6438" w:rsidRPr="001B6438" w:rsidRDefault="001B6438" w:rsidP="00B81DEF">
      <w:pPr>
        <w:pStyle w:val="ListParagraph"/>
        <w:ind w:left="284"/>
        <w:jc w:val="both"/>
        <w:rPr>
          <w:rFonts w:ascii="Cambria" w:hAnsi="Cambria" w:cs="Verdana"/>
          <w:i/>
          <w:iCs/>
          <w:color w:val="000000"/>
          <w:sz w:val="20"/>
          <w:szCs w:val="20"/>
        </w:rPr>
      </w:pPr>
    </w:p>
    <w:sectPr w:rsidR="001B6438" w:rsidRPr="001B6438" w:rsidSect="00DB6CEA">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D3A72" w14:textId="77777777" w:rsidR="00DB6CEA" w:rsidRDefault="00DB6CEA" w:rsidP="00EB1589">
      <w:pPr>
        <w:spacing w:after="0" w:line="240" w:lineRule="auto"/>
      </w:pPr>
      <w:r>
        <w:separator/>
      </w:r>
    </w:p>
  </w:endnote>
  <w:endnote w:type="continuationSeparator" w:id="0">
    <w:p w14:paraId="700F89B6" w14:textId="77777777" w:rsidR="00DB6CEA" w:rsidRDefault="00DB6CEA"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88CB0" w14:textId="77777777" w:rsidR="00DB6CEA" w:rsidRDefault="00DB6CEA" w:rsidP="00EB1589">
      <w:pPr>
        <w:spacing w:after="0" w:line="240" w:lineRule="auto"/>
      </w:pPr>
      <w:r>
        <w:separator/>
      </w:r>
    </w:p>
  </w:footnote>
  <w:footnote w:type="continuationSeparator" w:id="0">
    <w:p w14:paraId="72C5DD46" w14:textId="77777777" w:rsidR="00DB6CEA" w:rsidRDefault="00DB6CEA"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BC1BFE6"/>
    <w:multiLevelType w:val="hybridMultilevel"/>
    <w:tmpl w:val="ACACC6FA"/>
    <w:lvl w:ilvl="0" w:tplc="0C1292EA">
      <w:start w:val="1"/>
      <w:numFmt w:val="bullet"/>
      <w:lvlText w:val=""/>
      <w:lvlJc w:val="left"/>
      <w:pPr>
        <w:ind w:left="720" w:hanging="360"/>
      </w:pPr>
      <w:rPr>
        <w:rFonts w:ascii="Symbol" w:hAnsi="Symbol" w:hint="default"/>
      </w:rPr>
    </w:lvl>
    <w:lvl w:ilvl="1" w:tplc="9EBAEE54">
      <w:start w:val="1"/>
      <w:numFmt w:val="bullet"/>
      <w:lvlText w:val="o"/>
      <w:lvlJc w:val="left"/>
      <w:pPr>
        <w:ind w:left="1440" w:hanging="360"/>
      </w:pPr>
      <w:rPr>
        <w:rFonts w:ascii="Courier New" w:hAnsi="Courier New" w:hint="default"/>
      </w:rPr>
    </w:lvl>
    <w:lvl w:ilvl="2" w:tplc="CA6878C0">
      <w:start w:val="1"/>
      <w:numFmt w:val="bullet"/>
      <w:lvlText w:val=""/>
      <w:lvlJc w:val="left"/>
      <w:pPr>
        <w:ind w:left="2160" w:hanging="360"/>
      </w:pPr>
      <w:rPr>
        <w:rFonts w:ascii="Wingdings" w:hAnsi="Wingdings" w:hint="default"/>
      </w:rPr>
    </w:lvl>
    <w:lvl w:ilvl="3" w:tplc="C60C3EC0">
      <w:start w:val="1"/>
      <w:numFmt w:val="bullet"/>
      <w:lvlText w:val=""/>
      <w:lvlJc w:val="left"/>
      <w:pPr>
        <w:ind w:left="2880" w:hanging="360"/>
      </w:pPr>
      <w:rPr>
        <w:rFonts w:ascii="Symbol" w:hAnsi="Symbol" w:hint="default"/>
      </w:rPr>
    </w:lvl>
    <w:lvl w:ilvl="4" w:tplc="B810F5E2">
      <w:start w:val="1"/>
      <w:numFmt w:val="bullet"/>
      <w:lvlText w:val="o"/>
      <w:lvlJc w:val="left"/>
      <w:pPr>
        <w:ind w:left="3600" w:hanging="360"/>
      </w:pPr>
      <w:rPr>
        <w:rFonts w:ascii="Courier New" w:hAnsi="Courier New" w:hint="default"/>
      </w:rPr>
    </w:lvl>
    <w:lvl w:ilvl="5" w:tplc="6C161E02">
      <w:start w:val="1"/>
      <w:numFmt w:val="bullet"/>
      <w:lvlText w:val=""/>
      <w:lvlJc w:val="left"/>
      <w:pPr>
        <w:ind w:left="4320" w:hanging="360"/>
      </w:pPr>
      <w:rPr>
        <w:rFonts w:ascii="Wingdings" w:hAnsi="Wingdings" w:hint="default"/>
      </w:rPr>
    </w:lvl>
    <w:lvl w:ilvl="6" w:tplc="91F83E82">
      <w:start w:val="1"/>
      <w:numFmt w:val="bullet"/>
      <w:lvlText w:val=""/>
      <w:lvlJc w:val="left"/>
      <w:pPr>
        <w:ind w:left="5040" w:hanging="360"/>
      </w:pPr>
      <w:rPr>
        <w:rFonts w:ascii="Symbol" w:hAnsi="Symbol" w:hint="default"/>
      </w:rPr>
    </w:lvl>
    <w:lvl w:ilvl="7" w:tplc="86E46298">
      <w:start w:val="1"/>
      <w:numFmt w:val="bullet"/>
      <w:lvlText w:val="o"/>
      <w:lvlJc w:val="left"/>
      <w:pPr>
        <w:ind w:left="5760" w:hanging="360"/>
      </w:pPr>
      <w:rPr>
        <w:rFonts w:ascii="Courier New" w:hAnsi="Courier New" w:hint="default"/>
      </w:rPr>
    </w:lvl>
    <w:lvl w:ilvl="8" w:tplc="C3007C0E">
      <w:start w:val="1"/>
      <w:numFmt w:val="bullet"/>
      <w:lvlText w:val=""/>
      <w:lvlJc w:val="left"/>
      <w:pPr>
        <w:ind w:left="6480" w:hanging="360"/>
      </w:pPr>
      <w:rPr>
        <w:rFonts w:ascii="Wingdings" w:hAnsi="Wingdings" w:hint="default"/>
      </w:rPr>
    </w:lvl>
  </w:abstractNum>
  <w:abstractNum w:abstractNumId="1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98719192">
    <w:abstractNumId w:val="11"/>
  </w:num>
  <w:num w:numId="2" w16cid:durableId="410277579">
    <w:abstractNumId w:val="5"/>
  </w:num>
  <w:num w:numId="3" w16cid:durableId="2080520469">
    <w:abstractNumId w:val="10"/>
  </w:num>
  <w:num w:numId="4" w16cid:durableId="1010371184">
    <w:abstractNumId w:val="12"/>
  </w:num>
  <w:num w:numId="5" w16cid:durableId="838807718">
    <w:abstractNumId w:val="2"/>
  </w:num>
  <w:num w:numId="6" w16cid:durableId="481047802">
    <w:abstractNumId w:val="6"/>
  </w:num>
  <w:num w:numId="7" w16cid:durableId="1964269443">
    <w:abstractNumId w:val="0"/>
  </w:num>
  <w:num w:numId="8" w16cid:durableId="468403368">
    <w:abstractNumId w:val="13"/>
  </w:num>
  <w:num w:numId="9" w16cid:durableId="1591889622">
    <w:abstractNumId w:val="8"/>
  </w:num>
  <w:num w:numId="10" w16cid:durableId="500896963">
    <w:abstractNumId w:val="7"/>
  </w:num>
  <w:num w:numId="11" w16cid:durableId="368845409">
    <w:abstractNumId w:val="9"/>
  </w:num>
  <w:num w:numId="12" w16cid:durableId="1741832073">
    <w:abstractNumId w:val="4"/>
  </w:num>
  <w:num w:numId="13" w16cid:durableId="1162231846">
    <w:abstractNumId w:val="3"/>
  </w:num>
  <w:num w:numId="14" w16cid:durableId="148181075">
    <w:abstractNumId w:val="1"/>
  </w:num>
  <w:num w:numId="15" w16cid:durableId="12693850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2768D0"/>
    <w:rsid w:val="00322179"/>
    <w:rsid w:val="003852AC"/>
    <w:rsid w:val="003857A7"/>
    <w:rsid w:val="004521F6"/>
    <w:rsid w:val="00462308"/>
    <w:rsid w:val="00527FA9"/>
    <w:rsid w:val="005B6FBD"/>
    <w:rsid w:val="005F4A50"/>
    <w:rsid w:val="0060012A"/>
    <w:rsid w:val="00630769"/>
    <w:rsid w:val="006C3D64"/>
    <w:rsid w:val="007A6C06"/>
    <w:rsid w:val="008B6D63"/>
    <w:rsid w:val="009727D9"/>
    <w:rsid w:val="009D49D9"/>
    <w:rsid w:val="009D5B4A"/>
    <w:rsid w:val="009F5CD7"/>
    <w:rsid w:val="00A05E02"/>
    <w:rsid w:val="00A134E7"/>
    <w:rsid w:val="00B421B1"/>
    <w:rsid w:val="00B81DEF"/>
    <w:rsid w:val="00B848E5"/>
    <w:rsid w:val="00BF21F2"/>
    <w:rsid w:val="00BF5200"/>
    <w:rsid w:val="00C5422D"/>
    <w:rsid w:val="00C90A4E"/>
    <w:rsid w:val="00CD4E39"/>
    <w:rsid w:val="00D36A7F"/>
    <w:rsid w:val="00DB6CEA"/>
    <w:rsid w:val="00DC2D90"/>
    <w:rsid w:val="00DD67AB"/>
    <w:rsid w:val="00E1748E"/>
    <w:rsid w:val="00E95ED6"/>
    <w:rsid w:val="00EB1589"/>
    <w:rsid w:val="00EC1F4F"/>
    <w:rsid w:val="00ED3D4B"/>
    <w:rsid w:val="00F347AA"/>
    <w:rsid w:val="00F45A26"/>
    <w:rsid w:val="00F73449"/>
    <w:rsid w:val="00FF12B1"/>
    <w:rsid w:val="04EDBB89"/>
    <w:rsid w:val="06055F88"/>
    <w:rsid w:val="067CBAE9"/>
    <w:rsid w:val="0DA6118E"/>
    <w:rsid w:val="0E7B7572"/>
    <w:rsid w:val="10FB935C"/>
    <w:rsid w:val="1CA8E561"/>
    <w:rsid w:val="26369F4A"/>
    <w:rsid w:val="2A48F7C5"/>
    <w:rsid w:val="2B8E3CCF"/>
    <w:rsid w:val="2D2A0D30"/>
    <w:rsid w:val="3512C0BB"/>
    <w:rsid w:val="38437159"/>
    <w:rsid w:val="491EC81A"/>
    <w:rsid w:val="4E8A52E6"/>
    <w:rsid w:val="5285E663"/>
    <w:rsid w:val="58EC7CC7"/>
    <w:rsid w:val="5EDCA4B7"/>
    <w:rsid w:val="601206CD"/>
    <w:rsid w:val="63094970"/>
    <w:rsid w:val="69A61FEE"/>
    <w:rsid w:val="6FBA7DEC"/>
    <w:rsid w:val="7057630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678</Words>
  <Characters>3865</Characters>
  <Application>Microsoft Office Word</Application>
  <DocSecurity>0</DocSecurity>
  <Lines>32</Lines>
  <Paragraphs>9</Paragraphs>
  <ScaleCrop>false</ScaleCrop>
  <Company>ITU</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2024-02-23T15:57:00Z</dcterms:created>
  <dcterms:modified xsi:type="dcterms:W3CDTF">2024-02-23T15:58:00Z</dcterms:modified>
</cp:coreProperties>
</file>