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386C1027" w:rsidR="00257455" w:rsidRPr="00EB10A4" w:rsidRDefault="00E40493"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 xml:space="preserve"> </w:t>
      </w:r>
      <w:r w:rsidR="002E7754">
        <w:rPr>
          <w:rFonts w:ascii="Arial" w:eastAsia="HGPMinchoE" w:hAnsi="Arial" w:cs="Arial"/>
          <w:color w:val="0072BC"/>
          <w:spacing w:val="15"/>
          <w:sz w:val="32"/>
          <w:szCs w:val="40"/>
          <w:lang w:val="en-US"/>
        </w:rPr>
        <w:t>Child Protection Unit, Protection Service</w:t>
      </w:r>
    </w:p>
    <w:p w14:paraId="46235C08" w14:textId="77777777" w:rsidR="00AF507A" w:rsidRPr="0016306F" w:rsidRDefault="00AF507A" w:rsidP="004727F8">
      <w:pPr>
        <w:pStyle w:val="Normal-nospacing"/>
        <w:jc w:val="both"/>
        <w:rPr>
          <w:rFonts w:ascii="Arial" w:hAnsi="Arial" w:cs="Arial"/>
          <w:b/>
        </w:rPr>
      </w:pPr>
    </w:p>
    <w:p w14:paraId="3646E1A2" w14:textId="1077A37F"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B43FFB">
        <w:rPr>
          <w:rFonts w:ascii="Arial" w:eastAsia="HGPMinchoE" w:hAnsi="Arial" w:cs="Arial"/>
          <w:lang w:val="en-US"/>
        </w:rPr>
        <w:t>Administration</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 xml:space="preserve">of </w:t>
      </w:r>
      <w:r w:rsidR="002E7754">
        <w:rPr>
          <w:rFonts w:ascii="Arial" w:eastAsia="HGPMinchoE" w:hAnsi="Arial" w:cs="Arial"/>
          <w:lang w:val="en-US"/>
        </w:rPr>
        <w:t xml:space="preserve"> the Protection Service</w:t>
      </w:r>
      <w:r w:rsidR="00494904" w:rsidRPr="0016306F">
        <w:rPr>
          <w:rFonts w:ascii="Arial" w:eastAsia="HGPMinchoE" w:hAnsi="Arial" w:cs="Arial"/>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C546A8">
        <w:rPr>
          <w:rFonts w:ascii="Arial" w:eastAsia="HGPMinchoE" w:hAnsi="Arial" w:cs="Arial"/>
          <w:b/>
          <w:bCs/>
          <w:lang w:val="en-US"/>
        </w:rPr>
        <w:t xml:space="preserve"> </w:t>
      </w:r>
      <w:r w:rsidR="00A46A19">
        <w:rPr>
          <w:rFonts w:ascii="Arial" w:eastAsia="HGPMinchoE" w:hAnsi="Arial" w:cs="Arial"/>
          <w:b/>
          <w:bCs/>
          <w:i/>
          <w:iCs/>
          <w:color w:val="0072BC"/>
          <w:lang w:val="en-US"/>
        </w:rPr>
        <w:t>Field</w:t>
      </w:r>
      <w:r w:rsidR="00C546A8">
        <w:rPr>
          <w:rFonts w:ascii="Arial" w:eastAsia="HGPMinchoE" w:hAnsi="Arial" w:cs="Arial"/>
          <w:b/>
          <w:bCs/>
          <w:i/>
          <w:iCs/>
          <w:color w:val="0072BC"/>
          <w:lang w:val="en-US"/>
        </w:rPr>
        <w:t xml:space="preserve"> Office of </w:t>
      </w:r>
      <w:r w:rsidR="00A46A19">
        <w:rPr>
          <w:rFonts w:ascii="Arial" w:eastAsia="HGPMinchoE" w:hAnsi="Arial" w:cs="Arial"/>
          <w:b/>
          <w:bCs/>
          <w:i/>
          <w:iCs/>
          <w:color w:val="0072BC"/>
          <w:lang w:val="en-US"/>
        </w:rPr>
        <w:t>Ferkessedougou</w:t>
      </w:r>
      <w:r w:rsidR="00C546A8">
        <w:rPr>
          <w:rFonts w:ascii="Arial" w:eastAsia="HGPMinchoE" w:hAnsi="Arial" w:cs="Arial"/>
          <w:b/>
          <w:bCs/>
          <w:i/>
          <w:iCs/>
          <w:color w:val="0072BC"/>
          <w:lang w:val="en-US"/>
        </w:rPr>
        <w:t>, Cote d’Ivoire</w:t>
      </w:r>
      <w:r w:rsidRPr="0016306F">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5268877C"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A46A19">
        <w:rPr>
          <w:rFonts w:ascii="Arial" w:eastAsia="HGPMinchoE" w:hAnsi="Arial" w:cs="Arial"/>
          <w:bCs/>
          <w:color w:val="0072BC"/>
          <w:sz w:val="24"/>
        </w:rPr>
        <w:t>Child Protection</w:t>
      </w:r>
      <w:r w:rsidR="0083769E" w:rsidRPr="0054295D">
        <w:rPr>
          <w:rFonts w:ascii="Arial" w:eastAsia="HGPMinchoE" w:hAnsi="Arial" w:cs="Arial"/>
          <w:bCs/>
          <w:color w:val="0072BC"/>
          <w:sz w:val="24"/>
        </w:rPr>
        <w:t xml:space="preserve"> Intern</w:t>
      </w:r>
    </w:p>
    <w:p w14:paraId="49EC8DB2" w14:textId="07798C29"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A46A19">
        <w:rPr>
          <w:rFonts w:ascii="Arial" w:hAnsi="Arial" w:cs="Arial"/>
        </w:rPr>
        <w:t>Ferkessedougou</w:t>
      </w:r>
    </w:p>
    <w:p w14:paraId="1304B9D0" w14:textId="2D024150"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6B0420">
        <w:rPr>
          <w:rFonts w:ascii="Arial" w:hAnsi="Arial" w:cs="Arial"/>
        </w:rPr>
        <w:t>06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43EDDDD4"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F45A2B">
        <w:rPr>
          <w:rFonts w:ascii="Arial" w:hAnsi="Arial" w:cs="Arial"/>
        </w:rPr>
        <w:t>July 2024</w:t>
      </w:r>
    </w:p>
    <w:p w14:paraId="10B31294" w14:textId="28920CC0" w:rsidR="000F7D70" w:rsidRPr="000F7D70" w:rsidRDefault="000F7D70" w:rsidP="00EB10A4">
      <w:pPr>
        <w:pStyle w:val="Normal-nospacing"/>
        <w:jc w:val="both"/>
        <w:rPr>
          <w:rFonts w:ascii="Arial" w:hAnsi="Arial" w:cs="Arial"/>
          <w:b/>
          <w:bCs/>
        </w:rPr>
      </w:pPr>
      <w:r w:rsidRPr="000F7D70">
        <w:rPr>
          <w:rFonts w:ascii="Arial" w:hAnsi="Arial" w:cs="Arial"/>
          <w:b/>
          <w:bCs/>
        </w:rPr>
        <w:t>Target End date:</w:t>
      </w:r>
      <w:r w:rsidR="00B96BBF">
        <w:rPr>
          <w:rFonts w:ascii="Arial" w:hAnsi="Arial" w:cs="Arial"/>
          <w:b/>
          <w:bCs/>
        </w:rPr>
        <w:t xml:space="preserve"> </w:t>
      </w:r>
      <w:r w:rsidR="00F45A2B">
        <w:rPr>
          <w:rFonts w:ascii="Arial" w:hAnsi="Arial" w:cs="Arial"/>
          <w:b/>
          <w:bCs/>
        </w:rPr>
        <w:t xml:space="preserve"> January 2025</w:t>
      </w:r>
    </w:p>
    <w:bookmarkEnd w:id="0"/>
    <w:p w14:paraId="3DFD4D1C" w14:textId="5CAD7CDE" w:rsidR="00ED522A" w:rsidRPr="00F45A2B" w:rsidRDefault="00AD38DA" w:rsidP="00F45A2B">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1E9C69F8" w14:textId="6017ACCE" w:rsidR="00F22343" w:rsidRPr="00F22343" w:rsidRDefault="00F22343" w:rsidP="00F22343">
      <w:pPr>
        <w:jc w:val="both"/>
        <w:rPr>
          <w:rFonts w:ascii="Arial" w:hAnsi="Arial" w:cs="Arial"/>
          <w:lang w:val="en-US"/>
        </w:rPr>
      </w:pPr>
      <w:r w:rsidRPr="00F22343">
        <w:rPr>
          <w:rFonts w:ascii="Arial" w:hAnsi="Arial" w:cs="Arial"/>
          <w:lang w:val="en-US"/>
        </w:rPr>
        <w:t>Its main aim is to safeguard the rights and well-being of refugees, it ensures that everyone can exercise the right to seek asylum and to find refuge in another State, with the possibility of returning home voluntarily,</w:t>
      </w:r>
      <w:r w:rsidR="00B705DF">
        <w:rPr>
          <w:rFonts w:ascii="Arial" w:hAnsi="Arial" w:cs="Arial"/>
          <w:lang w:val="en-US"/>
        </w:rPr>
        <w:t xml:space="preserve"> </w:t>
      </w:r>
      <w:r w:rsidRPr="00F22343">
        <w:rPr>
          <w:rFonts w:ascii="Arial" w:hAnsi="Arial" w:cs="Arial"/>
          <w:lang w:val="en-US"/>
        </w:rPr>
        <w:t>integrate locally or resettle in a third country.</w:t>
      </w:r>
    </w:p>
    <w:p w14:paraId="719A1F0A" w14:textId="77777777" w:rsidR="00F22343" w:rsidRPr="00F22343" w:rsidRDefault="00F22343" w:rsidP="00F22343">
      <w:pPr>
        <w:jc w:val="both"/>
        <w:rPr>
          <w:rFonts w:ascii="Arial" w:hAnsi="Arial" w:cs="Arial"/>
          <w:lang w:val="en-US"/>
        </w:rPr>
      </w:pPr>
      <w:r w:rsidRPr="00F22343">
        <w:rPr>
          <w:rFonts w:ascii="Arial" w:hAnsi="Arial" w:cs="Arial"/>
          <w:lang w:val="en-US"/>
        </w:rPr>
        <w:t>UNHCR Côte d'Ivoire focuses its mandate on the protection of refugees as well as the prevention and reduction of statelessness (more than 930,000 stateless people or a risk of statelessness are estimated in Côte d'Ivoire).</w:t>
      </w:r>
    </w:p>
    <w:p w14:paraId="40A5BB91" w14:textId="77777777" w:rsidR="00F22343" w:rsidRPr="00F22343" w:rsidRDefault="00F22343" w:rsidP="00F22343">
      <w:pPr>
        <w:jc w:val="both"/>
        <w:rPr>
          <w:rFonts w:ascii="Arial" w:hAnsi="Arial" w:cs="Arial"/>
          <w:lang w:val="en-US"/>
        </w:rPr>
      </w:pPr>
      <w:r w:rsidRPr="00F22343">
        <w:rPr>
          <w:rFonts w:ascii="Arial" w:hAnsi="Arial" w:cs="Arial"/>
          <w:lang w:val="en-US"/>
        </w:rPr>
        <w:t>Since 2021, UNHCR has been working closely with the Government of Côte d'Ivoire as well as other development stakeholders to respond to the influx of refugees from Burkina Faso, numbering 22 808. as of August 9, 2023. This response aims to take into consideration both the needs of displaced communities and the resilience of host populations. Among the refugees, 55% are women and 57% are children, of whom 48% have at least one specific need.</w:t>
      </w:r>
    </w:p>
    <w:p w14:paraId="31198A1C" w14:textId="4917A90B" w:rsidR="00F22343" w:rsidRPr="00E972E0" w:rsidRDefault="00A37574" w:rsidP="00F22343">
      <w:pPr>
        <w:jc w:val="both"/>
        <w:rPr>
          <w:rFonts w:ascii="Arial" w:hAnsi="Arial" w:cs="Arial"/>
          <w:lang w:val="en-US"/>
        </w:rPr>
      </w:pPr>
      <w:r w:rsidRPr="00A37574">
        <w:rPr>
          <w:rFonts w:ascii="Arial" w:hAnsi="Arial" w:cs="Arial"/>
          <w:lang w:val="en-US"/>
        </w:rPr>
        <w:lastRenderedPageBreak/>
        <w:t>Thus, the operation deems relevant to accommodate clerical support to increase on the one hand assistance to our displaced people and on the other build capacity of the interns who are participating in this programme</w:t>
      </w:r>
      <w:r>
        <w:rPr>
          <w:rFonts w:ascii="Arial" w:hAnsi="Arial" w:cs="Arial"/>
          <w:lang w:val="en-US"/>
        </w:rPr>
        <w:t>.</w:t>
      </w:r>
    </w:p>
    <w:p w14:paraId="6FCE0663" w14:textId="215FD80E" w:rsidR="001474C4" w:rsidRPr="00F45A2B" w:rsidRDefault="00494904" w:rsidP="00F45A2B">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36BC94C7" w14:textId="31DAE64C" w:rsidR="00C10B8F" w:rsidRPr="00C10B8F" w:rsidRDefault="00C10B8F" w:rsidP="00C10B8F">
      <w:pPr>
        <w:spacing w:after="0"/>
        <w:jc w:val="both"/>
        <w:rPr>
          <w:rFonts w:ascii="Arial" w:eastAsia="Calibri" w:hAnsi="Arial" w:cs="Arial"/>
        </w:rPr>
      </w:pPr>
      <w:r w:rsidRPr="00C10B8F">
        <w:rPr>
          <w:rFonts w:ascii="Arial" w:eastAsia="Calibri" w:hAnsi="Arial" w:cs="Arial"/>
        </w:rPr>
        <w:t xml:space="preserve">The Administrative </w:t>
      </w:r>
      <w:r w:rsidR="00077F5F">
        <w:rPr>
          <w:rFonts w:ascii="Arial" w:eastAsia="Calibri" w:hAnsi="Arial" w:cs="Arial"/>
        </w:rPr>
        <w:t>Intern</w:t>
      </w:r>
      <w:r w:rsidRPr="00C10B8F">
        <w:rPr>
          <w:rFonts w:ascii="Arial" w:eastAsia="Calibri" w:hAnsi="Arial" w:cs="Arial"/>
        </w:rPr>
        <w:t xml:space="preserve"> will provide administrative assistance to the immediate supervisor and/or Head of the Office, and/or to the Unit as a whole to ensure that routine services and activities within the administrative domain are properly implemented. As per specific instructions, the incumbent may require liaising with other internal or external entities, to ensure effective delivery of services and achievement of objectives. The assignments are mostly standard tasks including limited interpretation of subject matter and information exchange between staff in the office, at the duty station and external officials of other institutions to ensure mutual understanding. The incumbent’s workload and the assignments will remain under constant guidance and direction of the supervisor.</w:t>
      </w:r>
    </w:p>
    <w:p w14:paraId="7BA47094" w14:textId="77777777" w:rsidR="00C10B8F" w:rsidRPr="00C10B8F" w:rsidRDefault="00C10B8F" w:rsidP="00C10B8F">
      <w:pPr>
        <w:spacing w:after="0"/>
        <w:jc w:val="both"/>
        <w:rPr>
          <w:rFonts w:ascii="Arial" w:eastAsia="Calibri" w:hAnsi="Arial" w:cs="Arial"/>
        </w:rPr>
      </w:pPr>
    </w:p>
    <w:p w14:paraId="6E7FD93F" w14:textId="441033FC" w:rsidR="00C10B8F" w:rsidRPr="00C10B8F" w:rsidRDefault="00C10B8F" w:rsidP="00C10B8F">
      <w:pPr>
        <w:spacing w:after="0"/>
        <w:jc w:val="both"/>
        <w:rPr>
          <w:rFonts w:ascii="Arial" w:eastAsia="Calibri" w:hAnsi="Arial" w:cs="Arial"/>
        </w:rPr>
      </w:pPr>
      <w:r w:rsidRPr="00C10B8F">
        <w:rPr>
          <w:rFonts w:ascii="Arial" w:eastAsia="Calibri" w:hAnsi="Arial" w:cs="Arial"/>
        </w:rPr>
        <w:t xml:space="preserve">The Administrative </w:t>
      </w:r>
      <w:r w:rsidR="00B705DF">
        <w:rPr>
          <w:rFonts w:ascii="Arial" w:eastAsia="Calibri" w:hAnsi="Arial" w:cs="Arial"/>
        </w:rPr>
        <w:t>Intern</w:t>
      </w:r>
      <w:r w:rsidRPr="00C10B8F">
        <w:rPr>
          <w:rFonts w:ascii="Arial" w:eastAsia="Calibri" w:hAnsi="Arial" w:cs="Arial"/>
        </w:rPr>
        <w:t xml:space="preserve"> is a position within an office that requires basic knowledge of administrative rules, procedures as well as operational standards of a UNHCR office. The nature of certain administrative/personnel functions require discretion and confidentiality.</w:t>
      </w:r>
    </w:p>
    <w:p w14:paraId="1DC4AFE0" w14:textId="3CA7139A" w:rsidR="00D4765A" w:rsidRPr="00D4765A" w:rsidRDefault="00D4765A" w:rsidP="00D4765A">
      <w:pPr>
        <w:spacing w:after="0"/>
        <w:jc w:val="both"/>
        <w:rPr>
          <w:rFonts w:ascii="Arial" w:eastAsia="Calibri" w:hAnsi="Arial" w:cs="Arial"/>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11174DF" w14:textId="77777777" w:rsidR="000A3658" w:rsidRPr="000A3658" w:rsidRDefault="000A3658" w:rsidP="000A3658">
      <w:pPr>
        <w:numPr>
          <w:ilvl w:val="0"/>
          <w:numId w:val="30"/>
        </w:numPr>
        <w:spacing w:after="0"/>
        <w:jc w:val="both"/>
        <w:rPr>
          <w:rFonts w:ascii="Arial" w:hAnsi="Arial" w:cs="Arial"/>
          <w:i/>
          <w:szCs w:val="24"/>
        </w:rPr>
      </w:pPr>
      <w:r w:rsidRPr="000A3658">
        <w:rPr>
          <w:rFonts w:ascii="Arial" w:hAnsi="Arial" w:cs="Arial"/>
          <w:i/>
          <w:szCs w:val="24"/>
        </w:rPr>
        <w:t>Needs identification, Strategy and Advocacy</w:t>
      </w:r>
    </w:p>
    <w:p w14:paraId="05BD69AE"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Contribute to assessing child protection issues through multi-sectoral and protection specific assessments.</w:t>
      </w:r>
    </w:p>
    <w:p w14:paraId="4E8BE372" w14:textId="109D94F5" w:rsidR="000A3658" w:rsidRPr="000F2B71" w:rsidRDefault="00465B98" w:rsidP="000A3658">
      <w:pPr>
        <w:numPr>
          <w:ilvl w:val="0"/>
          <w:numId w:val="30"/>
        </w:numPr>
        <w:spacing w:after="0"/>
        <w:jc w:val="both"/>
        <w:rPr>
          <w:rFonts w:ascii="Arial" w:hAnsi="Arial" w:cs="Arial"/>
          <w:szCs w:val="24"/>
          <w:rPrChange w:id="1" w:author="Malak Farag" w:date="2023-10-11T09:39:00Z">
            <w:rPr>
              <w:rFonts w:ascii="Arial" w:hAnsi="Arial" w:cs="Arial"/>
              <w:szCs w:val="24"/>
              <w:highlight w:val="yellow"/>
            </w:rPr>
          </w:rPrChange>
        </w:rPr>
      </w:pPr>
      <w:r w:rsidRPr="000F2B71">
        <w:rPr>
          <w:rFonts w:ascii="Arial" w:hAnsi="Arial" w:cs="Arial"/>
          <w:szCs w:val="24"/>
          <w:rPrChange w:id="2" w:author="Malak Farag" w:date="2023-10-11T09:39:00Z">
            <w:rPr>
              <w:rFonts w:ascii="Arial" w:hAnsi="Arial" w:cs="Arial"/>
              <w:szCs w:val="24"/>
              <w:highlight w:val="yellow"/>
            </w:rPr>
          </w:rPrChange>
        </w:rPr>
        <w:t>Assist with f</w:t>
      </w:r>
      <w:r w:rsidR="000A3658" w:rsidRPr="000F2B71">
        <w:rPr>
          <w:rFonts w:ascii="Arial" w:hAnsi="Arial" w:cs="Arial"/>
          <w:szCs w:val="24"/>
          <w:rPrChange w:id="3" w:author="Malak Farag" w:date="2023-10-11T09:39:00Z">
            <w:rPr>
              <w:rFonts w:ascii="Arial" w:hAnsi="Arial" w:cs="Arial"/>
              <w:szCs w:val="24"/>
              <w:highlight w:val="yellow"/>
            </w:rPr>
          </w:rPrChange>
        </w:rPr>
        <w:t>acilitat</w:t>
      </w:r>
      <w:r w:rsidRPr="000F2B71">
        <w:rPr>
          <w:rFonts w:ascii="Arial" w:hAnsi="Arial" w:cs="Arial"/>
          <w:szCs w:val="24"/>
          <w:rPrChange w:id="4" w:author="Malak Farag" w:date="2023-10-11T09:39:00Z">
            <w:rPr>
              <w:rFonts w:ascii="Arial" w:hAnsi="Arial" w:cs="Arial"/>
              <w:szCs w:val="24"/>
              <w:highlight w:val="yellow"/>
            </w:rPr>
          </w:rPrChange>
        </w:rPr>
        <w:t>ion of</w:t>
      </w:r>
      <w:r w:rsidR="000A3658" w:rsidRPr="000F2B71">
        <w:rPr>
          <w:rFonts w:ascii="Arial" w:hAnsi="Arial" w:cs="Arial"/>
          <w:szCs w:val="24"/>
          <w:rPrChange w:id="5" w:author="Malak Farag" w:date="2023-10-11T09:39:00Z">
            <w:rPr>
              <w:rFonts w:ascii="Arial" w:hAnsi="Arial" w:cs="Arial"/>
              <w:szCs w:val="24"/>
              <w:highlight w:val="yellow"/>
            </w:rPr>
          </w:rPrChange>
        </w:rPr>
        <w:t xml:space="preserve"> consultation with children, youth and communities to inform child protection strategy and programme activities.</w:t>
      </w:r>
      <w:r w:rsidR="00C77527" w:rsidRPr="000F2B71">
        <w:rPr>
          <w:rFonts w:ascii="Arial" w:hAnsi="Arial" w:cs="Arial"/>
          <w:szCs w:val="24"/>
          <w:rPrChange w:id="6" w:author="Malak Farag" w:date="2023-10-11T09:39:00Z">
            <w:rPr>
              <w:rFonts w:ascii="Arial" w:hAnsi="Arial" w:cs="Arial"/>
              <w:szCs w:val="24"/>
              <w:highlight w:val="yellow"/>
            </w:rPr>
          </w:rPrChange>
        </w:rPr>
        <w:t xml:space="preserve"> </w:t>
      </w:r>
    </w:p>
    <w:p w14:paraId="67A15ED5" w14:textId="77777777" w:rsidR="000A3658" w:rsidRPr="000F2B71" w:rsidRDefault="000A3658" w:rsidP="000A3658">
      <w:pPr>
        <w:numPr>
          <w:ilvl w:val="0"/>
          <w:numId w:val="30"/>
        </w:numPr>
        <w:spacing w:after="0"/>
        <w:jc w:val="both"/>
        <w:rPr>
          <w:rFonts w:ascii="Arial" w:hAnsi="Arial" w:cs="Arial"/>
          <w:szCs w:val="24"/>
        </w:rPr>
      </w:pPr>
      <w:r w:rsidRPr="000F2B71">
        <w:rPr>
          <w:rFonts w:ascii="Arial" w:hAnsi="Arial" w:cs="Arial"/>
          <w:szCs w:val="24"/>
        </w:rPr>
        <w:t>Contribute to the implementation of child protection strategy and planning.</w:t>
      </w:r>
    </w:p>
    <w:p w14:paraId="34C00A17" w14:textId="77777777" w:rsidR="000A3658" w:rsidRPr="000F2B71" w:rsidRDefault="000A3658" w:rsidP="000A3658">
      <w:pPr>
        <w:numPr>
          <w:ilvl w:val="0"/>
          <w:numId w:val="30"/>
        </w:numPr>
        <w:spacing w:after="0"/>
        <w:jc w:val="both"/>
        <w:rPr>
          <w:rFonts w:ascii="Arial" w:hAnsi="Arial" w:cs="Arial"/>
          <w:iCs/>
          <w:szCs w:val="24"/>
        </w:rPr>
      </w:pPr>
      <w:r w:rsidRPr="000F2B71">
        <w:rPr>
          <w:rFonts w:ascii="Arial" w:hAnsi="Arial" w:cs="Arial"/>
          <w:szCs w:val="24"/>
        </w:rPr>
        <w:t>Ensure compliance with UNHCR’s child protection policy, priorities and commitments, as well as other aligned policies on age, gender, diversity (AGD) and accountability to affected populations (AAP), GBV, gender equality, disability and youth empowerment.</w:t>
      </w:r>
    </w:p>
    <w:p w14:paraId="464FDFBC" w14:textId="1203D64B" w:rsidR="000A3658" w:rsidRPr="000F2B71" w:rsidRDefault="00070C63" w:rsidP="000A3658">
      <w:pPr>
        <w:numPr>
          <w:ilvl w:val="0"/>
          <w:numId w:val="30"/>
        </w:numPr>
        <w:spacing w:after="0"/>
        <w:jc w:val="both"/>
        <w:rPr>
          <w:rFonts w:ascii="Arial" w:hAnsi="Arial" w:cs="Arial"/>
          <w:szCs w:val="24"/>
        </w:rPr>
      </w:pPr>
      <w:r w:rsidRPr="000F2B71">
        <w:rPr>
          <w:rFonts w:ascii="Arial" w:hAnsi="Arial" w:cs="Arial"/>
          <w:szCs w:val="24"/>
        </w:rPr>
        <w:t xml:space="preserve">Assist with  </w:t>
      </w:r>
      <w:r w:rsidR="000A3658" w:rsidRPr="000F2B71">
        <w:rPr>
          <w:rFonts w:ascii="Arial" w:hAnsi="Arial" w:cs="Arial"/>
          <w:szCs w:val="24"/>
        </w:rPr>
        <w:t>consultation with children, youth and communities and provide information on appropriate and meaningful approaches for their effective participation and programmatic responses on child protection issues.</w:t>
      </w:r>
    </w:p>
    <w:p w14:paraId="0146FECD" w14:textId="77777777" w:rsidR="000A3658" w:rsidRPr="000F2B71" w:rsidRDefault="000A3658" w:rsidP="000A3658">
      <w:pPr>
        <w:numPr>
          <w:ilvl w:val="0"/>
          <w:numId w:val="30"/>
        </w:numPr>
        <w:spacing w:after="0"/>
        <w:jc w:val="both"/>
        <w:rPr>
          <w:rFonts w:ascii="Arial" w:hAnsi="Arial" w:cs="Arial"/>
          <w:szCs w:val="24"/>
        </w:rPr>
      </w:pPr>
      <w:r w:rsidRPr="000F2B71">
        <w:rPr>
          <w:rFonts w:ascii="Arial" w:hAnsi="Arial" w:cs="Arial"/>
          <w:szCs w:val="24"/>
        </w:rPr>
        <w:t>Provide input to Protection Unit to inform advocacy to address key child protection concerns.</w:t>
      </w:r>
    </w:p>
    <w:p w14:paraId="1BA9A73C" w14:textId="77777777" w:rsidR="000A3658" w:rsidRPr="000F2B71" w:rsidRDefault="000A3658" w:rsidP="000A3658">
      <w:pPr>
        <w:spacing w:after="0"/>
        <w:ind w:left="360"/>
        <w:jc w:val="both"/>
        <w:rPr>
          <w:rFonts w:ascii="Arial" w:hAnsi="Arial" w:cs="Arial"/>
          <w:szCs w:val="24"/>
        </w:rPr>
      </w:pPr>
    </w:p>
    <w:p w14:paraId="56817B71" w14:textId="77777777" w:rsidR="000A3658" w:rsidRPr="000F2B71" w:rsidRDefault="000A3658" w:rsidP="000A3658">
      <w:pPr>
        <w:numPr>
          <w:ilvl w:val="0"/>
          <w:numId w:val="30"/>
        </w:numPr>
        <w:spacing w:after="0"/>
        <w:jc w:val="both"/>
        <w:rPr>
          <w:rFonts w:ascii="Arial" w:hAnsi="Arial" w:cs="Arial"/>
          <w:i/>
          <w:iCs/>
          <w:szCs w:val="24"/>
        </w:rPr>
      </w:pPr>
      <w:r w:rsidRPr="000F2B71">
        <w:rPr>
          <w:rFonts w:ascii="Arial" w:hAnsi="Arial" w:cs="Arial"/>
          <w:i/>
          <w:iCs/>
          <w:szCs w:val="24"/>
        </w:rPr>
        <w:t>Programme planning and implementation</w:t>
      </w:r>
    </w:p>
    <w:p w14:paraId="406990CE" w14:textId="69F5B34A" w:rsidR="000A3658" w:rsidRPr="000F2B71" w:rsidRDefault="00A8083E" w:rsidP="000A3658">
      <w:pPr>
        <w:numPr>
          <w:ilvl w:val="0"/>
          <w:numId w:val="30"/>
        </w:numPr>
        <w:spacing w:after="0"/>
        <w:jc w:val="both"/>
        <w:rPr>
          <w:rFonts w:ascii="Arial" w:hAnsi="Arial" w:cs="Arial"/>
          <w:szCs w:val="24"/>
        </w:rPr>
      </w:pPr>
      <w:r w:rsidRPr="000F2B71">
        <w:rPr>
          <w:rFonts w:ascii="Arial" w:hAnsi="Arial" w:cs="Arial"/>
          <w:szCs w:val="24"/>
        </w:rPr>
        <w:t xml:space="preserve">Assist with engaging  </w:t>
      </w:r>
      <w:r w:rsidR="000A3658" w:rsidRPr="000F2B71">
        <w:rPr>
          <w:rFonts w:ascii="Arial" w:hAnsi="Arial" w:cs="Arial"/>
          <w:szCs w:val="24"/>
        </w:rPr>
        <w:t>children, youth and communities in the implementation of child protection activities, provide information to children, youth and communities about child protection services and monitor and report on needs and issues to inform the Operations Response.</w:t>
      </w:r>
    </w:p>
    <w:p w14:paraId="2CE4FC77"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Contribute to conducting Best Interest Procedures for individual children at heightened risks and draft Best Interests Determination report, when required.</w:t>
      </w:r>
    </w:p>
    <w:p w14:paraId="67B61B99"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 xml:space="preserve">Implement child protection SOPS. </w:t>
      </w:r>
    </w:p>
    <w:p w14:paraId="504DA987" w14:textId="0AA104F1"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Store and update child's case file in UNHCR data bases in accordance with UNHCR standards</w:t>
      </w:r>
      <w:r w:rsidR="00DE7E4C">
        <w:rPr>
          <w:rFonts w:ascii="Arial" w:hAnsi="Arial" w:cs="Arial"/>
          <w:szCs w:val="24"/>
        </w:rPr>
        <w:t xml:space="preserve"> under supervision</w:t>
      </w:r>
    </w:p>
    <w:p w14:paraId="4E6D7DED"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lastRenderedPageBreak/>
        <w:t>Monitor and support appropriate care arrangements for unaccompanied and separated children and referral of children to ICRC or other relevant partners for establishment of family linkages.</w:t>
      </w:r>
    </w:p>
    <w:p w14:paraId="5984DDCA"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Regularly report on emerging protection issues and concerns voiced by children, youth and communities and assist in drafting reports, compiling and preparing data for the protection unit/section.</w:t>
      </w:r>
    </w:p>
    <w:p w14:paraId="593D6F6A" w14:textId="77777777" w:rsidR="000A3658" w:rsidRPr="000A3658" w:rsidRDefault="000A3658" w:rsidP="000A3658">
      <w:pPr>
        <w:spacing w:after="0"/>
        <w:ind w:left="720"/>
        <w:jc w:val="both"/>
        <w:rPr>
          <w:rFonts w:ascii="Arial" w:hAnsi="Arial" w:cs="Arial"/>
          <w:szCs w:val="24"/>
        </w:rPr>
      </w:pPr>
    </w:p>
    <w:p w14:paraId="24E817F7" w14:textId="77777777" w:rsidR="000A3658" w:rsidRPr="000A3658" w:rsidRDefault="000A3658" w:rsidP="000A3658">
      <w:pPr>
        <w:numPr>
          <w:ilvl w:val="0"/>
          <w:numId w:val="30"/>
        </w:numPr>
        <w:spacing w:after="0"/>
        <w:jc w:val="both"/>
        <w:rPr>
          <w:rFonts w:ascii="Arial" w:hAnsi="Arial" w:cs="Arial"/>
          <w:i/>
          <w:iCs/>
          <w:szCs w:val="24"/>
        </w:rPr>
      </w:pPr>
      <w:r w:rsidRPr="000A3658">
        <w:rPr>
          <w:rFonts w:ascii="Arial" w:hAnsi="Arial" w:cs="Arial"/>
          <w:i/>
          <w:iCs/>
          <w:szCs w:val="24"/>
        </w:rPr>
        <w:t>Partnership, coordination and capacity building</w:t>
      </w:r>
    </w:p>
    <w:p w14:paraId="76EC2C21"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Assist the Child Protection interagency coordination and information management activities as needed.</w:t>
      </w:r>
    </w:p>
    <w:p w14:paraId="5D65E02D"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Provide technical support to child protection partners.</w:t>
      </w:r>
    </w:p>
    <w:p w14:paraId="285617A9"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Support in implementing learning activities for UNHCR and partners staff and communities.</w:t>
      </w:r>
    </w:p>
    <w:p w14:paraId="09D664CC" w14:textId="77777777" w:rsidR="000A3658" w:rsidRPr="000A3658" w:rsidRDefault="000A3658" w:rsidP="000A3658">
      <w:pPr>
        <w:spacing w:after="0"/>
        <w:ind w:left="720"/>
        <w:jc w:val="both"/>
        <w:rPr>
          <w:rFonts w:ascii="Arial" w:hAnsi="Arial" w:cs="Arial"/>
          <w:szCs w:val="24"/>
        </w:rPr>
      </w:pPr>
    </w:p>
    <w:p w14:paraId="00E594A5" w14:textId="77777777" w:rsidR="000A3658" w:rsidRPr="000A3658" w:rsidRDefault="000A3658" w:rsidP="000A3658">
      <w:pPr>
        <w:numPr>
          <w:ilvl w:val="0"/>
          <w:numId w:val="30"/>
        </w:numPr>
        <w:spacing w:after="0"/>
        <w:jc w:val="both"/>
        <w:rPr>
          <w:rFonts w:ascii="Arial" w:hAnsi="Arial" w:cs="Arial"/>
          <w:szCs w:val="24"/>
        </w:rPr>
      </w:pPr>
      <w:r w:rsidRPr="000A3658">
        <w:rPr>
          <w:rFonts w:ascii="Arial" w:hAnsi="Arial" w:cs="Arial"/>
          <w:szCs w:val="24"/>
        </w:rPr>
        <w:t>Perform other related duties as required.</w:t>
      </w:r>
    </w:p>
    <w:p w14:paraId="7051EAA7" w14:textId="61EF36AD" w:rsidR="00FB6577" w:rsidRPr="00FB6577" w:rsidRDefault="00FB6577" w:rsidP="000A3658">
      <w:pPr>
        <w:spacing w:after="0"/>
        <w:ind w:left="720"/>
        <w:jc w:val="both"/>
        <w:rPr>
          <w:rFonts w:ascii="Arial" w:hAnsi="Arial" w:cs="Arial"/>
          <w:szCs w:val="24"/>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01DA6370" w:rsidR="0074624B" w:rsidRPr="000F2B71" w:rsidRDefault="00FA2A9D" w:rsidP="00152D9D">
      <w:pPr>
        <w:numPr>
          <w:ilvl w:val="0"/>
          <w:numId w:val="22"/>
        </w:numPr>
        <w:spacing w:line="240" w:lineRule="auto"/>
        <w:ind w:left="709"/>
        <w:jc w:val="both"/>
        <w:rPr>
          <w:rFonts w:ascii="Arial" w:eastAsia="Calibri" w:hAnsi="Arial" w:cs="Arial"/>
          <w:rPrChange w:id="7" w:author="Malak Farag" w:date="2023-10-11T09:39:00Z">
            <w:rPr>
              <w:rFonts w:ascii="Arial" w:eastAsia="Calibri" w:hAnsi="Arial" w:cs="Arial"/>
              <w:highlight w:val="yellow"/>
            </w:rPr>
          </w:rPrChange>
        </w:rPr>
      </w:pPr>
      <w:bookmarkStart w:id="8" w:name="_Hlk140481902"/>
      <w:r w:rsidRPr="00FA2A9D">
        <w:rPr>
          <w:rFonts w:ascii="Arial" w:eastAsia="Calibri" w:hAnsi="Arial" w:cs="Arial"/>
        </w:rPr>
        <w:t xml:space="preserve"> </w:t>
      </w:r>
      <w:r w:rsidRPr="000F2B71">
        <w:rPr>
          <w:rFonts w:ascii="Arial" w:eastAsia="Calibri" w:hAnsi="Arial" w:cs="Arial"/>
          <w:rPrChange w:id="9" w:author="Malak Farag" w:date="2023-10-11T09:39:00Z">
            <w:rPr>
              <w:rFonts w:ascii="Arial" w:eastAsia="Calibri" w:hAnsi="Arial" w:cs="Arial"/>
              <w:highlight w:val="yellow"/>
            </w:rPr>
          </w:rPrChange>
        </w:rPr>
        <w:t>Required Language is</w:t>
      </w:r>
      <w:r w:rsidR="00431BA0" w:rsidRPr="000F2B71">
        <w:rPr>
          <w:rFonts w:ascii="Arial" w:eastAsia="Calibri" w:hAnsi="Arial" w:cs="Arial"/>
          <w:rPrChange w:id="10" w:author="Malak Farag" w:date="2023-10-11T09:39:00Z">
            <w:rPr>
              <w:rFonts w:ascii="Arial" w:eastAsia="Calibri" w:hAnsi="Arial" w:cs="Arial"/>
              <w:highlight w:val="yellow"/>
            </w:rPr>
          </w:rPrChange>
        </w:rPr>
        <w:t xml:space="preserve"> English at B2 level</w:t>
      </w:r>
    </w:p>
    <w:bookmarkEnd w:id="8"/>
    <w:p w14:paraId="094BD1AE" w14:textId="6835F0E4" w:rsidR="00AD38DA" w:rsidRPr="000F2B71" w:rsidRDefault="00F8156E" w:rsidP="00152D9D">
      <w:pPr>
        <w:numPr>
          <w:ilvl w:val="0"/>
          <w:numId w:val="22"/>
        </w:numPr>
        <w:spacing w:line="240" w:lineRule="auto"/>
        <w:ind w:left="709"/>
        <w:jc w:val="both"/>
        <w:rPr>
          <w:rFonts w:ascii="Arial" w:eastAsia="Calibri" w:hAnsi="Arial" w:cs="Arial"/>
          <w:rPrChange w:id="11" w:author="Malak Farag" w:date="2023-10-11T09:39:00Z">
            <w:rPr>
              <w:rFonts w:ascii="Arial" w:eastAsia="Calibri" w:hAnsi="Arial" w:cs="Arial"/>
              <w:highlight w:val="yellow"/>
            </w:rPr>
          </w:rPrChange>
        </w:rPr>
      </w:pPr>
      <w:r w:rsidRPr="000F2B71">
        <w:rPr>
          <w:rFonts w:ascii="Arial" w:eastAsia="Calibri" w:hAnsi="Arial" w:cs="Arial"/>
          <w:rPrChange w:id="12" w:author="Malak Farag" w:date="2023-10-11T09:39:00Z">
            <w:rPr>
              <w:rFonts w:ascii="Arial" w:eastAsia="Calibri" w:hAnsi="Arial" w:cs="Arial"/>
              <w:highlight w:val="yellow"/>
            </w:rPr>
          </w:rPrChange>
        </w:rPr>
        <w:t xml:space="preserve">Full working proficiency in French is </w:t>
      </w:r>
      <w:r w:rsidR="00C77527" w:rsidRPr="000F2B71">
        <w:rPr>
          <w:rFonts w:ascii="Arial" w:eastAsia="Calibri" w:hAnsi="Arial" w:cs="Arial"/>
          <w:rPrChange w:id="13" w:author="Malak Farag" w:date="2023-10-11T09:39:00Z">
            <w:rPr>
              <w:rFonts w:ascii="Arial" w:eastAsia="Calibri" w:hAnsi="Arial" w:cs="Arial"/>
              <w:highlight w:val="yellow"/>
            </w:rPr>
          </w:rPrChange>
        </w:rPr>
        <w:t>preferred.</w:t>
      </w:r>
    </w:p>
    <w:p w14:paraId="7523452F" w14:textId="77777777" w:rsidR="00D8042B" w:rsidRPr="00152D9D" w:rsidRDefault="00D8042B" w:rsidP="00D8042B">
      <w:pPr>
        <w:spacing w:line="240"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43D01F65" w:rsidR="00152D9D" w:rsidRPr="0016306F" w:rsidRDefault="00152D9D" w:rsidP="00152D9D">
      <w:pPr>
        <w:jc w:val="both"/>
        <w:rPr>
          <w:rFonts w:ascii="Arial" w:hAnsi="Arial" w:cs="Arial"/>
        </w:rPr>
      </w:pPr>
      <w:r w:rsidRPr="00AD11ED">
        <w:rPr>
          <w:rFonts w:ascii="Arial" w:hAnsi="Arial" w:cs="Arial"/>
        </w:rPr>
        <w:t xml:space="preserve">It is a full-time role with working hours starting from </w:t>
      </w:r>
      <w:r w:rsidR="00042699" w:rsidRPr="00AD11ED">
        <w:rPr>
          <w:rFonts w:ascii="Arial" w:hAnsi="Arial" w:cs="Arial"/>
        </w:rPr>
        <w:t>8</w:t>
      </w:r>
      <w:r w:rsidRPr="00AD11ED">
        <w:rPr>
          <w:rFonts w:ascii="Arial" w:hAnsi="Arial" w:cs="Arial"/>
        </w:rPr>
        <w:t>.</w:t>
      </w:r>
      <w:r w:rsidR="00042699" w:rsidRPr="00AD11ED">
        <w:rPr>
          <w:rFonts w:ascii="Arial" w:hAnsi="Arial" w:cs="Arial"/>
        </w:rPr>
        <w:t>3</w:t>
      </w:r>
      <w:r w:rsidRPr="00AD11ED">
        <w:rPr>
          <w:rFonts w:ascii="Arial" w:hAnsi="Arial" w:cs="Arial"/>
        </w:rPr>
        <w:t>0am to</w:t>
      </w:r>
      <w:r w:rsidR="00042699" w:rsidRPr="00AD11ED">
        <w:rPr>
          <w:rFonts w:ascii="Arial" w:hAnsi="Arial" w:cs="Arial"/>
        </w:rPr>
        <w:t xml:space="preserve"> 5</w:t>
      </w:r>
      <w:r w:rsidRPr="00AD11ED">
        <w:rPr>
          <w:rFonts w:ascii="Arial" w:hAnsi="Arial" w:cs="Arial"/>
        </w:rPr>
        <w:t>:</w:t>
      </w:r>
      <w:r w:rsidR="00042699" w:rsidRPr="00AD11ED">
        <w:rPr>
          <w:rFonts w:ascii="Arial" w:hAnsi="Arial" w:cs="Arial"/>
        </w:rPr>
        <w:t>3</w:t>
      </w:r>
      <w:r w:rsidRPr="00AD11ED">
        <w:rPr>
          <w:rFonts w:ascii="Arial" w:hAnsi="Arial" w:cs="Arial"/>
        </w:rPr>
        <w:t xml:space="preserve">0pm Monday to </w:t>
      </w:r>
      <w:r w:rsidR="00042699" w:rsidRPr="00AD11ED">
        <w:rPr>
          <w:rFonts w:ascii="Arial" w:hAnsi="Arial" w:cs="Arial"/>
        </w:rPr>
        <w:t xml:space="preserve">Thursday and </w:t>
      </w:r>
      <w:r w:rsidRPr="00AD11ED">
        <w:rPr>
          <w:rFonts w:ascii="Arial" w:hAnsi="Arial" w:cs="Arial"/>
        </w:rPr>
        <w:t xml:space="preserve">Friday </w:t>
      </w:r>
      <w:r w:rsidR="00A1049E" w:rsidRPr="00AD11ED">
        <w:rPr>
          <w:rFonts w:ascii="Arial" w:hAnsi="Arial" w:cs="Arial"/>
        </w:rPr>
        <w:t>from 8:00am to 1:30</w:t>
      </w:r>
      <w:r w:rsidR="00AD11ED" w:rsidRPr="00AD11ED">
        <w:rPr>
          <w:rFonts w:ascii="Arial" w:hAnsi="Arial" w:cs="Arial"/>
        </w:rPr>
        <w:t>pm</w:t>
      </w:r>
      <w:r w:rsidR="00A1049E" w:rsidRPr="00AD11ED">
        <w:rPr>
          <w:rFonts w:ascii="Arial" w:hAnsi="Arial" w:cs="Arial"/>
        </w:rPr>
        <w:t xml:space="preserve"> </w:t>
      </w:r>
      <w:r w:rsidRPr="00AD11ED">
        <w:rPr>
          <w:rFonts w:ascii="Arial" w:hAnsi="Arial" w:cs="Arial"/>
        </w:rPr>
        <w:t>(</w:t>
      </w:r>
      <w:r w:rsidR="00AD11ED" w:rsidRPr="00AD11ED">
        <w:rPr>
          <w:rFonts w:ascii="Arial" w:hAnsi="Arial" w:cs="Arial"/>
        </w:rPr>
        <w:t>37.50</w:t>
      </w:r>
      <w:r w:rsidRPr="00AD11ED">
        <w:rPr>
          <w:rFonts w:ascii="Arial" w:hAnsi="Arial" w:cs="Arial"/>
        </w:rPr>
        <w:t xml:space="preserve"> hours per week). </w:t>
      </w:r>
      <w:r w:rsidR="007259BF" w:rsidRPr="00AD11ED">
        <w:rPr>
          <w:rFonts w:ascii="Arial" w:hAnsi="Arial" w:cs="Arial"/>
          <w:lang w:val="en-US"/>
        </w:rPr>
        <w:t>The successful candidate will be assigned to support the team in</w:t>
      </w:r>
      <w:r w:rsidR="007317F7" w:rsidRPr="00AD11ED">
        <w:rPr>
          <w:rFonts w:ascii="Arial" w:hAnsi="Arial" w:cs="Arial"/>
          <w:b/>
          <w:bCs/>
          <w:i/>
          <w:iCs/>
          <w:lang w:val="en-US"/>
        </w:rPr>
        <w:t xml:space="preserve"> location</w:t>
      </w:r>
      <w:r w:rsidRPr="00AD11ED">
        <w:rPr>
          <w:rFonts w:ascii="Arial" w:hAnsi="Arial" w:cs="Arial"/>
        </w:rPr>
        <w:t>.</w:t>
      </w:r>
      <w:r>
        <w:rPr>
          <w:rFonts w:ascii="Arial" w:hAnsi="Arial" w:cs="Arial"/>
        </w:rPr>
        <w:t xml:space="preserve"> </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lastRenderedPageBreak/>
        <w:t>How to apply</w:t>
      </w:r>
    </w:p>
    <w:p w14:paraId="3BF1BD16" w14:textId="519D5029" w:rsidR="002040D8" w:rsidRDefault="00152D9D" w:rsidP="00152D9D">
      <w:pPr>
        <w:rPr>
          <w:rFonts w:ascii="Arial" w:hAnsi="Arial" w:cs="Arial"/>
        </w:rPr>
      </w:pPr>
      <w:r w:rsidRPr="0016306F">
        <w:rPr>
          <w:rFonts w:ascii="Arial" w:hAnsi="Arial" w:cs="Arial"/>
        </w:rPr>
        <w:t xml:space="preserve">Interested applicants should submit their application through </w:t>
      </w:r>
      <w:hyperlink r:id="rId12" w:history="1">
        <w:r w:rsidRPr="0016306F">
          <w:rPr>
            <w:rFonts w:ascii="Arial" w:hAnsi="Arial" w:cs="Arial"/>
            <w:color w:val="0072BC"/>
            <w:u w:val="single"/>
          </w:rPr>
          <w:t>www.unhcr.org/careers.html</w:t>
        </w:r>
      </w:hyperlink>
      <w:r w:rsidRPr="0016306F">
        <w:rPr>
          <w:rFonts w:ascii="Arial" w:hAnsi="Arial" w:cs="Arial"/>
          <w:color w:val="0071BB"/>
        </w:rPr>
        <w:t xml:space="preserve"> </w:t>
      </w:r>
      <w:r w:rsidRPr="0016306F">
        <w:rPr>
          <w:rFonts w:ascii="Arial" w:hAnsi="Arial" w:cs="Arial"/>
        </w:rPr>
        <w:t xml:space="preserve">click on vacancies and search </w:t>
      </w:r>
      <w:r w:rsidRPr="00775BD0">
        <w:rPr>
          <w:rFonts w:ascii="Arial" w:hAnsi="Arial" w:cs="Arial"/>
        </w:rPr>
        <w:t>for</w:t>
      </w:r>
      <w:r w:rsidR="00300BCD">
        <w:rPr>
          <w:rFonts w:ascii="Arial" w:hAnsi="Arial" w:cs="Arial"/>
        </w:rPr>
        <w:t xml:space="preserve"> </w:t>
      </w:r>
      <w:r w:rsidR="00300BCD" w:rsidRPr="00300BCD">
        <w:rPr>
          <w:rFonts w:ascii="Arial" w:hAnsi="Arial" w:cs="Arial"/>
          <w:b/>
          <w:bCs/>
          <w:u w:val="single"/>
        </w:rPr>
        <w:t>J</w:t>
      </w:r>
      <w:r w:rsidR="00905410">
        <w:rPr>
          <w:rFonts w:ascii="Arial" w:hAnsi="Arial" w:cs="Arial"/>
          <w:b/>
          <w:bCs/>
          <w:u w:val="single"/>
        </w:rPr>
        <w:t>R</w:t>
      </w:r>
      <w:r w:rsidR="00D12CF8" w:rsidRPr="00734C77">
        <w:rPr>
          <w:rFonts w:ascii="Arial" w:hAnsi="Arial" w:cs="Arial"/>
          <w:b/>
          <w:bCs/>
          <w:highlight w:val="yellow"/>
          <w:u w:val="single"/>
        </w:rPr>
        <w:t xml:space="preserve"> ______</w:t>
      </w:r>
      <w:r w:rsidRPr="00DB1502">
        <w:rPr>
          <w:rFonts w:ascii="Arial" w:hAnsi="Arial" w:cs="Arial"/>
        </w:rPr>
        <w:t>.</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732AE4">
      <w:headerReference w:type="default" r:id="rId13"/>
      <w:pgSz w:w="11906" w:h="16838"/>
      <w:pgMar w:top="954" w:right="1440" w:bottom="144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39955" w14:textId="77777777" w:rsidR="0013462C" w:rsidRDefault="0013462C" w:rsidP="00694ECE">
      <w:pPr>
        <w:spacing w:after="0" w:line="240" w:lineRule="auto"/>
      </w:pPr>
      <w:r>
        <w:separator/>
      </w:r>
    </w:p>
  </w:endnote>
  <w:endnote w:type="continuationSeparator" w:id="0">
    <w:p w14:paraId="53841E5C" w14:textId="77777777" w:rsidR="0013462C" w:rsidRDefault="0013462C" w:rsidP="00694ECE">
      <w:pPr>
        <w:spacing w:after="0" w:line="240" w:lineRule="auto"/>
      </w:pPr>
      <w:r>
        <w:continuationSeparator/>
      </w:r>
    </w:p>
  </w:endnote>
  <w:endnote w:type="continuationNotice" w:id="1">
    <w:p w14:paraId="661149EF" w14:textId="77777777" w:rsidR="0013462C" w:rsidRDefault="001346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F99A2" w14:textId="77777777" w:rsidR="0013462C" w:rsidRDefault="0013462C" w:rsidP="00694ECE">
      <w:pPr>
        <w:spacing w:after="0" w:line="240" w:lineRule="auto"/>
      </w:pPr>
      <w:r>
        <w:separator/>
      </w:r>
    </w:p>
  </w:footnote>
  <w:footnote w:type="continuationSeparator" w:id="0">
    <w:p w14:paraId="7753E952" w14:textId="77777777" w:rsidR="0013462C" w:rsidRDefault="0013462C" w:rsidP="00694ECE">
      <w:pPr>
        <w:spacing w:after="0" w:line="240" w:lineRule="auto"/>
      </w:pPr>
      <w:r>
        <w:continuationSeparator/>
      </w:r>
    </w:p>
  </w:footnote>
  <w:footnote w:type="continuationNotice" w:id="1">
    <w:p w14:paraId="2F10F8BE" w14:textId="77777777" w:rsidR="0013462C" w:rsidRDefault="001346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AF46E5"/>
    <w:multiLevelType w:val="hybridMultilevel"/>
    <w:tmpl w:val="FB7C4E7C"/>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814A2C"/>
    <w:multiLevelType w:val="hybridMultilevel"/>
    <w:tmpl w:val="99C6DB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112891"/>
    <w:multiLevelType w:val="hybridMultilevel"/>
    <w:tmpl w:val="1EA271CC"/>
    <w:lvl w:ilvl="0" w:tplc="B30EB47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05898"/>
    <w:multiLevelType w:val="hybridMultilevel"/>
    <w:tmpl w:val="3208C9C2"/>
    <w:lvl w:ilvl="0" w:tplc="B30EB47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9A67204"/>
    <w:multiLevelType w:val="hybridMultilevel"/>
    <w:tmpl w:val="CB7A9434"/>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520FC8"/>
    <w:multiLevelType w:val="hybridMultilevel"/>
    <w:tmpl w:val="BDC0F9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8"/>
  </w:num>
  <w:num w:numId="4" w16cid:durableId="1287347870">
    <w:abstractNumId w:val="26"/>
  </w:num>
  <w:num w:numId="5" w16cid:durableId="350575497">
    <w:abstractNumId w:val="25"/>
  </w:num>
  <w:num w:numId="6" w16cid:durableId="2051760850">
    <w:abstractNumId w:val="30"/>
  </w:num>
  <w:num w:numId="7" w16cid:durableId="840896156">
    <w:abstractNumId w:val="23"/>
  </w:num>
  <w:num w:numId="8" w16cid:durableId="1647278448">
    <w:abstractNumId w:val="1"/>
  </w:num>
  <w:num w:numId="9" w16cid:durableId="226653733">
    <w:abstractNumId w:val="27"/>
  </w:num>
  <w:num w:numId="10" w16cid:durableId="736824579">
    <w:abstractNumId w:val="4"/>
  </w:num>
  <w:num w:numId="11" w16cid:durableId="214587368">
    <w:abstractNumId w:val="3"/>
  </w:num>
  <w:num w:numId="12" w16cid:durableId="878930818">
    <w:abstractNumId w:val="21"/>
  </w:num>
  <w:num w:numId="13" w16cid:durableId="2079476983">
    <w:abstractNumId w:val="19"/>
  </w:num>
  <w:num w:numId="14" w16cid:durableId="2109881737">
    <w:abstractNumId w:val="0"/>
  </w:num>
  <w:num w:numId="15" w16cid:durableId="64184594">
    <w:abstractNumId w:val="15"/>
  </w:num>
  <w:num w:numId="16" w16cid:durableId="2053797261">
    <w:abstractNumId w:val="2"/>
  </w:num>
  <w:num w:numId="17" w16cid:durableId="1147357753">
    <w:abstractNumId w:val="5"/>
  </w:num>
  <w:num w:numId="18" w16cid:durableId="693918339">
    <w:abstractNumId w:val="18"/>
  </w:num>
  <w:num w:numId="19" w16cid:durableId="947735944">
    <w:abstractNumId w:val="7"/>
  </w:num>
  <w:num w:numId="20" w16cid:durableId="609892233">
    <w:abstractNumId w:val="17"/>
  </w:num>
  <w:num w:numId="21" w16cid:durableId="609092741">
    <w:abstractNumId w:val="16"/>
  </w:num>
  <w:num w:numId="22" w16cid:durableId="349066691">
    <w:abstractNumId w:val="24"/>
  </w:num>
  <w:num w:numId="23" w16cid:durableId="1114396866">
    <w:abstractNumId w:val="14"/>
  </w:num>
  <w:num w:numId="24" w16cid:durableId="884484869">
    <w:abstractNumId w:val="31"/>
  </w:num>
  <w:num w:numId="25" w16cid:durableId="715080817">
    <w:abstractNumId w:val="22"/>
  </w:num>
  <w:num w:numId="26" w16cid:durableId="923801234">
    <w:abstractNumId w:val="11"/>
  </w:num>
  <w:num w:numId="27" w16cid:durableId="836699925">
    <w:abstractNumId w:val="29"/>
  </w:num>
  <w:num w:numId="28" w16cid:durableId="1618485441">
    <w:abstractNumId w:val="20"/>
  </w:num>
  <w:num w:numId="29" w16cid:durableId="1362508829">
    <w:abstractNumId w:val="9"/>
  </w:num>
  <w:num w:numId="30" w16cid:durableId="207645544">
    <w:abstractNumId w:val="10"/>
  </w:num>
  <w:num w:numId="31" w16cid:durableId="1460028212">
    <w:abstractNumId w:val="12"/>
  </w:num>
  <w:num w:numId="32" w16cid:durableId="168979365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lak Farag">
    <w15:presenceInfo w15:providerId="AD" w15:userId="S::faragm@unhcr.org::9f489fef-11c8-406c-b22b-19fd9c2d99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42699"/>
    <w:rsid w:val="00070C63"/>
    <w:rsid w:val="000754A4"/>
    <w:rsid w:val="00077F5F"/>
    <w:rsid w:val="0008374D"/>
    <w:rsid w:val="00091AF4"/>
    <w:rsid w:val="000964EB"/>
    <w:rsid w:val="000A3658"/>
    <w:rsid w:val="000C12AA"/>
    <w:rsid w:val="000C3BCB"/>
    <w:rsid w:val="000C5A1E"/>
    <w:rsid w:val="000D53D1"/>
    <w:rsid w:val="000F2B71"/>
    <w:rsid w:val="000F7D70"/>
    <w:rsid w:val="00106DFA"/>
    <w:rsid w:val="00114E12"/>
    <w:rsid w:val="00115F35"/>
    <w:rsid w:val="00123FF8"/>
    <w:rsid w:val="001325ED"/>
    <w:rsid w:val="0013462C"/>
    <w:rsid w:val="001474C4"/>
    <w:rsid w:val="00147FDE"/>
    <w:rsid w:val="00152D9D"/>
    <w:rsid w:val="0016306F"/>
    <w:rsid w:val="001631B2"/>
    <w:rsid w:val="00174FA5"/>
    <w:rsid w:val="001770BA"/>
    <w:rsid w:val="00187348"/>
    <w:rsid w:val="001921FC"/>
    <w:rsid w:val="001928C2"/>
    <w:rsid w:val="001B6163"/>
    <w:rsid w:val="001B7484"/>
    <w:rsid w:val="001E5916"/>
    <w:rsid w:val="001F2B39"/>
    <w:rsid w:val="001F5DEC"/>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01D"/>
    <w:rsid w:val="002A183E"/>
    <w:rsid w:val="002A73BF"/>
    <w:rsid w:val="002B24CC"/>
    <w:rsid w:val="002D42AA"/>
    <w:rsid w:val="002E4C3A"/>
    <w:rsid w:val="002E7754"/>
    <w:rsid w:val="002F624A"/>
    <w:rsid w:val="00300BCD"/>
    <w:rsid w:val="003118E1"/>
    <w:rsid w:val="00327615"/>
    <w:rsid w:val="00334FA1"/>
    <w:rsid w:val="003401C3"/>
    <w:rsid w:val="00354824"/>
    <w:rsid w:val="00356EE1"/>
    <w:rsid w:val="0037599B"/>
    <w:rsid w:val="00391144"/>
    <w:rsid w:val="0039305C"/>
    <w:rsid w:val="00394754"/>
    <w:rsid w:val="00396FEE"/>
    <w:rsid w:val="003B5AA0"/>
    <w:rsid w:val="003C049B"/>
    <w:rsid w:val="003C1D0E"/>
    <w:rsid w:val="003C4E26"/>
    <w:rsid w:val="003D3055"/>
    <w:rsid w:val="003D7E11"/>
    <w:rsid w:val="003E64B8"/>
    <w:rsid w:val="00411AD5"/>
    <w:rsid w:val="00431BA0"/>
    <w:rsid w:val="00443ECE"/>
    <w:rsid w:val="004447B9"/>
    <w:rsid w:val="00445F73"/>
    <w:rsid w:val="0045497B"/>
    <w:rsid w:val="00465B98"/>
    <w:rsid w:val="00472189"/>
    <w:rsid w:val="004727F8"/>
    <w:rsid w:val="00476269"/>
    <w:rsid w:val="00485046"/>
    <w:rsid w:val="00494904"/>
    <w:rsid w:val="004A2795"/>
    <w:rsid w:val="004B0C28"/>
    <w:rsid w:val="004B1449"/>
    <w:rsid w:val="004C43B7"/>
    <w:rsid w:val="004D42A3"/>
    <w:rsid w:val="004D56BB"/>
    <w:rsid w:val="004F6AED"/>
    <w:rsid w:val="005175A2"/>
    <w:rsid w:val="00520DA0"/>
    <w:rsid w:val="00522C2E"/>
    <w:rsid w:val="00524DFF"/>
    <w:rsid w:val="0054295D"/>
    <w:rsid w:val="00542B1E"/>
    <w:rsid w:val="00552308"/>
    <w:rsid w:val="00567B64"/>
    <w:rsid w:val="00583394"/>
    <w:rsid w:val="00584609"/>
    <w:rsid w:val="00586F19"/>
    <w:rsid w:val="005D06D0"/>
    <w:rsid w:val="005D3CBB"/>
    <w:rsid w:val="005E6989"/>
    <w:rsid w:val="005F3895"/>
    <w:rsid w:val="005F7B83"/>
    <w:rsid w:val="00614220"/>
    <w:rsid w:val="00614F99"/>
    <w:rsid w:val="00616B8D"/>
    <w:rsid w:val="006241CB"/>
    <w:rsid w:val="006269E8"/>
    <w:rsid w:val="00632CE5"/>
    <w:rsid w:val="00637EA1"/>
    <w:rsid w:val="00692CEF"/>
    <w:rsid w:val="00694ECE"/>
    <w:rsid w:val="006B0420"/>
    <w:rsid w:val="006B510F"/>
    <w:rsid w:val="006C5794"/>
    <w:rsid w:val="006F039E"/>
    <w:rsid w:val="006F5179"/>
    <w:rsid w:val="0070785F"/>
    <w:rsid w:val="00707D94"/>
    <w:rsid w:val="00715D93"/>
    <w:rsid w:val="007212AE"/>
    <w:rsid w:val="007259BF"/>
    <w:rsid w:val="007317F7"/>
    <w:rsid w:val="00732AE4"/>
    <w:rsid w:val="00734C77"/>
    <w:rsid w:val="0074624B"/>
    <w:rsid w:val="0074649E"/>
    <w:rsid w:val="00767486"/>
    <w:rsid w:val="00776C9B"/>
    <w:rsid w:val="00792788"/>
    <w:rsid w:val="007979F0"/>
    <w:rsid w:val="007A2105"/>
    <w:rsid w:val="007A2680"/>
    <w:rsid w:val="007B2134"/>
    <w:rsid w:val="007C6190"/>
    <w:rsid w:val="007D0C93"/>
    <w:rsid w:val="007D2EA4"/>
    <w:rsid w:val="007F2002"/>
    <w:rsid w:val="00801369"/>
    <w:rsid w:val="00816FD1"/>
    <w:rsid w:val="00820BD5"/>
    <w:rsid w:val="0083152A"/>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221A5"/>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A6991"/>
    <w:rsid w:val="009B0DF7"/>
    <w:rsid w:val="009C11C6"/>
    <w:rsid w:val="009C679F"/>
    <w:rsid w:val="009D13A1"/>
    <w:rsid w:val="009D2157"/>
    <w:rsid w:val="009F0B13"/>
    <w:rsid w:val="00A030D7"/>
    <w:rsid w:val="00A1049E"/>
    <w:rsid w:val="00A143C7"/>
    <w:rsid w:val="00A155DC"/>
    <w:rsid w:val="00A37574"/>
    <w:rsid w:val="00A46A19"/>
    <w:rsid w:val="00A632F3"/>
    <w:rsid w:val="00A7118C"/>
    <w:rsid w:val="00A77024"/>
    <w:rsid w:val="00A77819"/>
    <w:rsid w:val="00A8083E"/>
    <w:rsid w:val="00A80A71"/>
    <w:rsid w:val="00A920C7"/>
    <w:rsid w:val="00A93ACA"/>
    <w:rsid w:val="00AA14FD"/>
    <w:rsid w:val="00AA69F9"/>
    <w:rsid w:val="00AA78AC"/>
    <w:rsid w:val="00AB0F2C"/>
    <w:rsid w:val="00AB1D5E"/>
    <w:rsid w:val="00AB483F"/>
    <w:rsid w:val="00AD11ED"/>
    <w:rsid w:val="00AD38DA"/>
    <w:rsid w:val="00AD4FA0"/>
    <w:rsid w:val="00AD6003"/>
    <w:rsid w:val="00AF507A"/>
    <w:rsid w:val="00B04EFE"/>
    <w:rsid w:val="00B4020F"/>
    <w:rsid w:val="00B43FFB"/>
    <w:rsid w:val="00B574A5"/>
    <w:rsid w:val="00B64F92"/>
    <w:rsid w:val="00B67DF1"/>
    <w:rsid w:val="00B705DF"/>
    <w:rsid w:val="00B96BBF"/>
    <w:rsid w:val="00B974B2"/>
    <w:rsid w:val="00BC1304"/>
    <w:rsid w:val="00BE1974"/>
    <w:rsid w:val="00BE772A"/>
    <w:rsid w:val="00BF5518"/>
    <w:rsid w:val="00C07C3E"/>
    <w:rsid w:val="00C10B8F"/>
    <w:rsid w:val="00C11BCA"/>
    <w:rsid w:val="00C31446"/>
    <w:rsid w:val="00C32915"/>
    <w:rsid w:val="00C37638"/>
    <w:rsid w:val="00C46A97"/>
    <w:rsid w:val="00C53C62"/>
    <w:rsid w:val="00C546A8"/>
    <w:rsid w:val="00C56AD1"/>
    <w:rsid w:val="00C607DF"/>
    <w:rsid w:val="00C63FEF"/>
    <w:rsid w:val="00C65906"/>
    <w:rsid w:val="00C77527"/>
    <w:rsid w:val="00C86BFA"/>
    <w:rsid w:val="00C90E61"/>
    <w:rsid w:val="00C950C6"/>
    <w:rsid w:val="00CB2A27"/>
    <w:rsid w:val="00CB2FA8"/>
    <w:rsid w:val="00CB6F3C"/>
    <w:rsid w:val="00CD0B0C"/>
    <w:rsid w:val="00CE3BC9"/>
    <w:rsid w:val="00D05A99"/>
    <w:rsid w:val="00D10098"/>
    <w:rsid w:val="00D111DA"/>
    <w:rsid w:val="00D11A03"/>
    <w:rsid w:val="00D12CF8"/>
    <w:rsid w:val="00D2141A"/>
    <w:rsid w:val="00D44485"/>
    <w:rsid w:val="00D4765A"/>
    <w:rsid w:val="00D64F91"/>
    <w:rsid w:val="00D76755"/>
    <w:rsid w:val="00D8042B"/>
    <w:rsid w:val="00D81080"/>
    <w:rsid w:val="00D86E82"/>
    <w:rsid w:val="00D90F3C"/>
    <w:rsid w:val="00DB1502"/>
    <w:rsid w:val="00DB4620"/>
    <w:rsid w:val="00DB4DB5"/>
    <w:rsid w:val="00DB71DC"/>
    <w:rsid w:val="00DE0EE9"/>
    <w:rsid w:val="00DE6E38"/>
    <w:rsid w:val="00DE7E4C"/>
    <w:rsid w:val="00DF2A0B"/>
    <w:rsid w:val="00E027C4"/>
    <w:rsid w:val="00E24663"/>
    <w:rsid w:val="00E25814"/>
    <w:rsid w:val="00E33D26"/>
    <w:rsid w:val="00E40493"/>
    <w:rsid w:val="00E54038"/>
    <w:rsid w:val="00E5529C"/>
    <w:rsid w:val="00E6499E"/>
    <w:rsid w:val="00E7266C"/>
    <w:rsid w:val="00E849B5"/>
    <w:rsid w:val="00E84A95"/>
    <w:rsid w:val="00E972E0"/>
    <w:rsid w:val="00EB10A4"/>
    <w:rsid w:val="00EB6D3B"/>
    <w:rsid w:val="00EC764C"/>
    <w:rsid w:val="00ED522A"/>
    <w:rsid w:val="00EE278F"/>
    <w:rsid w:val="00EF7A19"/>
    <w:rsid w:val="00F02F62"/>
    <w:rsid w:val="00F22343"/>
    <w:rsid w:val="00F3384B"/>
    <w:rsid w:val="00F36CE1"/>
    <w:rsid w:val="00F45A2B"/>
    <w:rsid w:val="00F71A00"/>
    <w:rsid w:val="00F748A4"/>
    <w:rsid w:val="00F8156E"/>
    <w:rsid w:val="00F85ED6"/>
    <w:rsid w:val="00FA09B3"/>
    <w:rsid w:val="00FA2A9D"/>
    <w:rsid w:val="00FA32AF"/>
    <w:rsid w:val="00FA7C45"/>
    <w:rsid w:val="00FB2F01"/>
    <w:rsid w:val="00FB5AB0"/>
    <w:rsid w:val="00FB6577"/>
    <w:rsid w:val="00FC0CCE"/>
    <w:rsid w:val="00FC34F6"/>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hcr.org/careers.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2.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4.xml><?xml version="1.0" encoding="utf-8"?>
<ds:datastoreItem xmlns:ds="http://schemas.openxmlformats.org/officeDocument/2006/customXml" ds:itemID="{244569B6-EF82-4A0C-99F7-35A90CCCC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13</cp:revision>
  <cp:lastPrinted>2015-12-10T13:54:00Z</cp:lastPrinted>
  <dcterms:created xsi:type="dcterms:W3CDTF">2023-10-02T19:31:00Z</dcterms:created>
  <dcterms:modified xsi:type="dcterms:W3CDTF">2024-02-04T17:01:00Z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