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46235C08" w14:textId="0932AB53" w:rsidR="00AF507A" w:rsidRPr="0016306F" w:rsidRDefault="00081F2D" w:rsidP="00081F2D">
      <w:pPr>
        <w:pStyle w:val="Normal-nospacing"/>
        <w:jc w:val="center"/>
        <w:rPr>
          <w:rFonts w:ascii="Arial" w:hAnsi="Arial" w:cs="Arial"/>
          <w:b/>
        </w:rPr>
      </w:pPr>
      <w:r w:rsidRPr="00081F2D">
        <w:rPr>
          <w:rFonts w:ascii="Arial" w:eastAsia="HGPMinchoE" w:hAnsi="Arial" w:cs="Arial"/>
          <w:color w:val="0072BC"/>
          <w:spacing w:val="15"/>
          <w:sz w:val="32"/>
          <w:szCs w:val="40"/>
        </w:rPr>
        <w:t>External Relations</w:t>
      </w:r>
    </w:p>
    <w:p w14:paraId="3646E1A2" w14:textId="39597D34" w:rsidR="00257455" w:rsidRPr="00081F2D" w:rsidRDefault="00257455" w:rsidP="004727F8">
      <w:pPr>
        <w:spacing w:before="160" w:line="336" w:lineRule="auto"/>
        <w:jc w:val="both"/>
        <w:rPr>
          <w:rFonts w:ascii="Arial" w:eastAsia="HGPMinchoE" w:hAnsi="Arial" w:cs="Arial"/>
          <w:szCs w:val="24"/>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007317F7" w:rsidRPr="007317F7">
        <w:rPr>
          <w:rFonts w:ascii="Arial" w:eastAsia="HGPMinchoE" w:hAnsi="Arial" w:cs="Arial"/>
          <w:lang w:val="en-US"/>
        </w:rPr>
        <w:t xml:space="preserve">under </w:t>
      </w:r>
      <w:r w:rsidR="007317F7" w:rsidRPr="00081F2D">
        <w:rPr>
          <w:rFonts w:ascii="Arial" w:eastAsia="HGPMinchoE" w:hAnsi="Arial" w:cs="Arial"/>
          <w:szCs w:val="24"/>
          <w:lang w:val="en-US"/>
        </w:rPr>
        <w:t>the</w:t>
      </w:r>
      <w:r w:rsidR="00081F2D" w:rsidRPr="00081F2D">
        <w:rPr>
          <w:rFonts w:ascii="Arial" w:eastAsia="HGPMinchoE" w:hAnsi="Arial" w:cs="Arial"/>
          <w:szCs w:val="24"/>
          <w:lang w:val="en-US"/>
        </w:rPr>
        <w:t xml:space="preserve"> </w:t>
      </w:r>
      <w:r w:rsidR="00081F2D" w:rsidRPr="00081F2D">
        <w:rPr>
          <w:rFonts w:ascii="Arial" w:eastAsiaTheme="minorEastAsia" w:hAnsi="Arial" w:cs="Arial"/>
          <w:color w:val="0072BC" w:themeColor="accent1"/>
          <w:szCs w:val="24"/>
          <w:lang w:val="en-US"/>
        </w:rPr>
        <w:t>External Relations</w:t>
      </w:r>
      <w:r w:rsidR="0028437D">
        <w:rPr>
          <w:rFonts w:ascii="Arial" w:eastAsiaTheme="minorEastAsia" w:hAnsi="Arial" w:cs="Arial"/>
          <w:color w:val="0072BC" w:themeColor="accent1"/>
          <w:szCs w:val="24"/>
          <w:lang w:val="en-US"/>
        </w:rPr>
        <w:t xml:space="preserve"> Unit</w:t>
      </w:r>
      <w:r w:rsidR="00081F2D" w:rsidRPr="00081F2D">
        <w:rPr>
          <w:rFonts w:ascii="Arial" w:eastAsia="HGPMinchoE" w:hAnsi="Arial" w:cs="Arial"/>
          <w:szCs w:val="24"/>
          <w:lang w:val="en-US"/>
        </w:rPr>
        <w:t xml:space="preserve"> at UNHCR </w:t>
      </w:r>
      <w:bookmarkStart w:id="0" w:name="_Hlk146791976"/>
      <w:r w:rsidR="00081F2D" w:rsidRPr="00081F2D">
        <w:rPr>
          <w:rFonts w:ascii="Arial" w:eastAsiaTheme="minorEastAsia" w:hAnsi="Arial" w:cs="Arial"/>
          <w:color w:val="0072BC" w:themeColor="accent1"/>
          <w:szCs w:val="24"/>
          <w:lang w:val="en-US"/>
        </w:rPr>
        <w:t>Mexico City, Mexico</w:t>
      </w:r>
      <w:bookmarkEnd w:id="0"/>
      <w:r w:rsidR="00081F2D" w:rsidRPr="00081F2D">
        <w:rPr>
          <w:rFonts w:ascii="Arial" w:eastAsiaTheme="minorEastAsia" w:hAnsi="Arial" w:cs="Arial"/>
          <w:color w:val="0072BC" w:themeColor="accent1"/>
          <w:szCs w:val="24"/>
          <w:lang w:val="en-US"/>
        </w:rPr>
        <w:t>.</w:t>
      </w:r>
    </w:p>
    <w:p w14:paraId="69C08A9C" w14:textId="0CA04477" w:rsidR="00ED522A" w:rsidRDefault="00B974B2" w:rsidP="008C5667">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w:t>
      </w:r>
      <w:proofErr w:type="gramStart"/>
      <w:r w:rsidR="00257455" w:rsidRPr="0016306F">
        <w:rPr>
          <w:rFonts w:ascii="Arial" w:eastAsia="HGPMinchoE" w:hAnsi="Arial" w:cs="Arial"/>
          <w:szCs w:val="24"/>
          <w:lang w:val="en-US"/>
        </w:rPr>
        <w:t>rights</w:t>
      </w:r>
      <w:proofErr w:type="gramEnd"/>
      <w:r w:rsidR="00257455" w:rsidRPr="0016306F">
        <w:rPr>
          <w:rFonts w:ascii="Arial" w:eastAsia="HGPMinchoE" w:hAnsi="Arial" w:cs="Arial"/>
          <w:szCs w:val="24"/>
          <w:lang w:val="en-US"/>
        </w:rPr>
        <w:t xml:space="preserve">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t>
      </w:r>
      <w:proofErr w:type="gramStart"/>
      <w:r w:rsidR="00257455" w:rsidRPr="0016306F">
        <w:rPr>
          <w:rFonts w:ascii="Arial" w:eastAsia="HGPMinchoE" w:hAnsi="Arial" w:cs="Arial"/>
          <w:szCs w:val="24"/>
          <w:lang w:val="en-US"/>
        </w:rPr>
        <w:t>women</w:t>
      </w:r>
      <w:proofErr w:type="gramEnd"/>
      <w:r w:rsidR="00257455" w:rsidRPr="0016306F">
        <w:rPr>
          <w:rFonts w:ascii="Arial" w:eastAsia="HGPMinchoE" w:hAnsi="Arial" w:cs="Arial"/>
          <w:szCs w:val="24"/>
          <w:lang w:val="en-US"/>
        </w:rPr>
        <w:t xml:space="preserve">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0C4ADFC3" w:rsidR="00EB10A4" w:rsidRPr="00081F2D" w:rsidRDefault="00EB10A4" w:rsidP="00EB10A4">
      <w:pPr>
        <w:pStyle w:val="Normal-nospacing"/>
        <w:jc w:val="both"/>
        <w:rPr>
          <w:rFonts w:ascii="Arial" w:hAnsi="Arial" w:cs="Arial"/>
        </w:rPr>
      </w:pPr>
      <w:r w:rsidRPr="0016306F">
        <w:rPr>
          <w:rFonts w:ascii="Arial" w:hAnsi="Arial" w:cs="Arial"/>
          <w:b/>
        </w:rPr>
        <w:t>Title</w:t>
      </w:r>
      <w:r w:rsidRPr="0016306F">
        <w:rPr>
          <w:rFonts w:ascii="Arial" w:hAnsi="Arial" w:cs="Arial"/>
        </w:rPr>
        <w:t xml:space="preserve">: </w:t>
      </w:r>
      <w:r w:rsidR="00081F2D" w:rsidRPr="00081F2D">
        <w:rPr>
          <w:rFonts w:ascii="Arial" w:hAnsi="Arial" w:cs="Arial"/>
          <w:color w:val="0072BC" w:themeColor="accent1"/>
        </w:rPr>
        <w:t>External Relations Intern</w:t>
      </w:r>
    </w:p>
    <w:p w14:paraId="49EC8DB2" w14:textId="743F6F71"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081F2D" w:rsidRPr="007723BB">
        <w:rPr>
          <w:rFonts w:ascii="Arial" w:hAnsi="Arial" w:cs="Arial"/>
          <w:color w:val="0072BC" w:themeColor="accent1"/>
        </w:rPr>
        <w:t>Mexico City, Mexico</w:t>
      </w:r>
    </w:p>
    <w:p w14:paraId="1304B9D0" w14:textId="2A110809"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081F2D" w:rsidRPr="007723BB">
        <w:rPr>
          <w:rFonts w:ascii="Arial" w:hAnsi="Arial" w:cs="Arial"/>
          <w:color w:val="0072BC" w:themeColor="accent1"/>
        </w:rPr>
        <w:t>6 months (with the possibility of extension up to 8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7723BB">
        <w:rPr>
          <w:rFonts w:ascii="Arial" w:hAnsi="Arial" w:cs="Arial"/>
          <w:color w:val="0072BC" w:themeColor="accent1"/>
        </w:rPr>
        <w:t>Internship</w:t>
      </w:r>
    </w:p>
    <w:p w14:paraId="6F48B677" w14:textId="0A09172E" w:rsidR="00EB10A4" w:rsidRPr="007723BB" w:rsidRDefault="00EB10A4" w:rsidP="00EB10A4">
      <w:pPr>
        <w:pStyle w:val="Normal-nospacing"/>
        <w:jc w:val="both"/>
        <w:rPr>
          <w:rFonts w:ascii="Arial" w:hAnsi="Arial" w:cs="Arial"/>
        </w:rPr>
      </w:pPr>
      <w:r w:rsidRPr="007723BB">
        <w:rPr>
          <w:rFonts w:ascii="Arial" w:hAnsi="Arial" w:cs="Arial"/>
          <w:b/>
        </w:rPr>
        <w:t>Closing</w:t>
      </w:r>
      <w:r w:rsidRPr="007723BB">
        <w:rPr>
          <w:rFonts w:ascii="Arial" w:hAnsi="Arial" w:cs="Arial"/>
        </w:rPr>
        <w:t xml:space="preserve"> </w:t>
      </w:r>
      <w:r w:rsidRPr="007723BB">
        <w:rPr>
          <w:rFonts w:ascii="Arial" w:hAnsi="Arial" w:cs="Arial"/>
          <w:b/>
        </w:rPr>
        <w:t>date for application</w:t>
      </w:r>
      <w:r w:rsidRPr="007723BB">
        <w:rPr>
          <w:rFonts w:ascii="Arial" w:hAnsi="Arial" w:cs="Arial"/>
        </w:rPr>
        <w:t xml:space="preserve">: </w:t>
      </w:r>
      <w:r w:rsidR="007723BB" w:rsidRPr="007723BB">
        <w:rPr>
          <w:rFonts w:ascii="Arial" w:hAnsi="Arial" w:cs="Arial"/>
          <w:color w:val="0072BC" w:themeColor="accent1"/>
        </w:rPr>
        <w:t>TBC</w:t>
      </w:r>
      <w:r w:rsidR="007723BB">
        <w:rPr>
          <w:rFonts w:ascii="Arial" w:hAnsi="Arial" w:cs="Arial"/>
          <w:color w:val="0072BC" w:themeColor="accent1"/>
        </w:rPr>
        <w:t xml:space="preserve"> upon advertisement</w:t>
      </w:r>
    </w:p>
    <w:p w14:paraId="7B6F3369" w14:textId="5D98166D" w:rsidR="00EB10A4" w:rsidRPr="007723BB" w:rsidRDefault="000F7D70" w:rsidP="00EB10A4">
      <w:pPr>
        <w:pStyle w:val="Normal-nospacing"/>
        <w:jc w:val="both"/>
        <w:rPr>
          <w:rFonts w:ascii="Arial" w:hAnsi="Arial" w:cs="Arial"/>
        </w:rPr>
      </w:pPr>
      <w:bookmarkStart w:id="1" w:name="_Hlk140481777"/>
      <w:r w:rsidRPr="007723BB">
        <w:rPr>
          <w:rFonts w:ascii="Arial" w:hAnsi="Arial" w:cs="Arial"/>
          <w:b/>
        </w:rPr>
        <w:t>Earliest Hire Date</w:t>
      </w:r>
      <w:r w:rsidR="00EB10A4" w:rsidRPr="007723BB">
        <w:rPr>
          <w:rFonts w:ascii="Arial" w:hAnsi="Arial" w:cs="Arial"/>
        </w:rPr>
        <w:t>:</w:t>
      </w:r>
      <w:r w:rsidR="00EB10A4" w:rsidRPr="007723BB">
        <w:rPr>
          <w:rFonts w:ascii="Arial" w:hAnsi="Arial" w:cs="Arial"/>
          <w:color w:val="0072BC" w:themeColor="accent1"/>
        </w:rPr>
        <w:t xml:space="preserve"> </w:t>
      </w:r>
      <w:r w:rsidR="00B55BE9">
        <w:rPr>
          <w:rFonts w:ascii="Arial" w:hAnsi="Arial" w:cs="Arial"/>
          <w:color w:val="0072BC" w:themeColor="accent1"/>
        </w:rPr>
        <w:t xml:space="preserve">July 2024 </w:t>
      </w:r>
    </w:p>
    <w:p w14:paraId="10B31294" w14:textId="304EC7BB" w:rsidR="000F7D70" w:rsidRPr="000F7D70" w:rsidRDefault="000F7D70" w:rsidP="00EB10A4">
      <w:pPr>
        <w:pStyle w:val="Normal-nospacing"/>
        <w:jc w:val="both"/>
        <w:rPr>
          <w:rFonts w:ascii="Arial" w:hAnsi="Arial" w:cs="Arial"/>
          <w:b/>
          <w:bCs/>
        </w:rPr>
      </w:pPr>
      <w:r w:rsidRPr="007723BB">
        <w:rPr>
          <w:rFonts w:ascii="Arial" w:hAnsi="Arial" w:cs="Arial"/>
          <w:b/>
          <w:bCs/>
        </w:rPr>
        <w:t>Target End date:</w:t>
      </w:r>
      <w:r w:rsidR="00081F2D" w:rsidRPr="007723BB">
        <w:rPr>
          <w:rFonts w:ascii="Arial" w:hAnsi="Arial" w:cs="Arial"/>
          <w:b/>
          <w:bCs/>
        </w:rPr>
        <w:t xml:space="preserve"> </w:t>
      </w:r>
      <w:r w:rsidR="000C06E4">
        <w:rPr>
          <w:rFonts w:ascii="Arial" w:hAnsi="Arial" w:cs="Arial"/>
          <w:color w:val="0072BC" w:themeColor="accent1"/>
        </w:rPr>
        <w:t xml:space="preserve"> </w:t>
      </w:r>
      <w:r w:rsidR="004C4BA8">
        <w:rPr>
          <w:rFonts w:ascii="Arial" w:hAnsi="Arial" w:cs="Arial"/>
          <w:color w:val="0072BC" w:themeColor="accent1"/>
        </w:rPr>
        <w:t>January 2025</w:t>
      </w:r>
    </w:p>
    <w:bookmarkEnd w:id="1"/>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6BC6E412" w14:textId="77777777" w:rsidR="00081F2D" w:rsidRPr="00790F5C" w:rsidRDefault="00081F2D" w:rsidP="00081F2D">
      <w:pPr>
        <w:keepNext/>
        <w:keepLines/>
        <w:spacing w:before="160" w:after="120" w:line="288" w:lineRule="auto"/>
        <w:jc w:val="both"/>
        <w:outlineLvl w:val="1"/>
        <w:rPr>
          <w:rFonts w:ascii="Arial" w:eastAsia="HGPMinchoE" w:hAnsi="Arial" w:cs="Arial"/>
          <w:bCs/>
          <w:color w:val="0072BC"/>
          <w:sz w:val="36"/>
          <w:szCs w:val="36"/>
          <w:lang w:val="en-US"/>
        </w:rPr>
      </w:pPr>
      <w:r w:rsidRPr="4619446A">
        <w:rPr>
          <w:rFonts w:ascii="ArialMT" w:eastAsia="Times New Roman" w:hAnsi="ArialMT"/>
        </w:rPr>
        <w:t>The</w:t>
      </w:r>
      <w:r>
        <w:rPr>
          <w:rFonts w:ascii="ArialMT" w:eastAsia="Times New Roman" w:hAnsi="ArialMT"/>
        </w:rPr>
        <w:t xml:space="preserve"> </w:t>
      </w:r>
      <w:r w:rsidRPr="4619446A">
        <w:rPr>
          <w:rFonts w:ascii="ArialMT" w:eastAsia="Times New Roman" w:hAnsi="ArialMT"/>
        </w:rPr>
        <w:t xml:space="preserve">United Nations High Commissioner for Refugees (the UN Refugee Agency, also known as UNHCR) is an intergovernmental organization with a mandate to protect refugees and stateless persons worldwide. Since 1950, the agency has helped tens of millions of people restart their lives. Today, a staff of more than 15,000 people in 130 countries continues to help and protect millions of refugees, returnees, internally displaced and stateless people. UNHCR provides lifesaving assistance, protection, shelter, food, clean water, </w:t>
      </w:r>
      <w:proofErr w:type="gramStart"/>
      <w:r w:rsidRPr="4619446A">
        <w:rPr>
          <w:rFonts w:ascii="ArialMT" w:eastAsia="Times New Roman" w:hAnsi="ArialMT"/>
        </w:rPr>
        <w:t>education</w:t>
      </w:r>
      <w:proofErr w:type="gramEnd"/>
      <w:r w:rsidRPr="4619446A">
        <w:rPr>
          <w:rFonts w:ascii="ArialMT" w:eastAsia="Times New Roman" w:hAnsi="ArialMT"/>
        </w:rPr>
        <w:t xml:space="preserve"> and medical care to some of the world’s most vulnerable. UNHCR also </w:t>
      </w:r>
      <w:proofErr w:type="gramStart"/>
      <w:r w:rsidRPr="4619446A">
        <w:rPr>
          <w:rFonts w:ascii="ArialMT" w:eastAsia="Times New Roman" w:hAnsi="ArialMT"/>
        </w:rPr>
        <w:t>provides assistance to</w:t>
      </w:r>
      <w:proofErr w:type="gramEnd"/>
      <w:r w:rsidRPr="4619446A">
        <w:rPr>
          <w:rFonts w:ascii="ArialMT" w:eastAsia="Times New Roman" w:hAnsi="ArialMT"/>
        </w:rPr>
        <w:t xml:space="preserve"> refugees who want to return home when it is safe to do so and helps integrate refugees within their local host country or resettle to a third country when returning home is no longer an option. Non-governmental organization (NGO) partners work with UNHCR around the globe to assist and protect refugees and internally displaced people. </w:t>
      </w:r>
    </w:p>
    <w:p w14:paraId="7BE4E4CD" w14:textId="7E492717" w:rsidR="00081F2D" w:rsidRPr="000C5A1E" w:rsidRDefault="00081F2D" w:rsidP="00081F2D">
      <w:pPr>
        <w:jc w:val="both"/>
        <w:rPr>
          <w:rFonts w:ascii="Arial" w:hAnsi="Arial" w:cs="Arial"/>
          <w:lang w:val="en-US"/>
        </w:rPr>
      </w:pPr>
      <w:r w:rsidRPr="074D0184">
        <w:rPr>
          <w:rFonts w:ascii="ArialMT" w:eastAsia="Times New Roman" w:hAnsi="ArialMT"/>
        </w:rPr>
        <w:t xml:space="preserve">The Country Office in Mexico City acts as the UNHCR representative in relations with the Mexican Government, media and those involved in framing policy on refugee and asylum issues. The External </w:t>
      </w:r>
      <w:r w:rsidRPr="074D0184">
        <w:rPr>
          <w:rFonts w:ascii="ArialMT" w:eastAsia="Times New Roman" w:hAnsi="ArialMT"/>
          <w:lang w:val="en-US"/>
        </w:rPr>
        <w:t>Engagement</w:t>
      </w:r>
      <w:r w:rsidRPr="074D0184">
        <w:rPr>
          <w:rFonts w:ascii="ArialMT" w:eastAsia="Times New Roman" w:hAnsi="ArialMT"/>
        </w:rPr>
        <w:t xml:space="preserve"> </w:t>
      </w:r>
      <w:r>
        <w:rPr>
          <w:rFonts w:ascii="ArialMT" w:eastAsia="Times New Roman" w:hAnsi="ArialMT"/>
        </w:rPr>
        <w:t>Unit</w:t>
      </w:r>
      <w:r w:rsidRPr="074D0184">
        <w:rPr>
          <w:rFonts w:ascii="ArialMT" w:eastAsia="Times New Roman" w:hAnsi="ArialMT"/>
        </w:rPr>
        <w:t xml:space="preserve"> </w:t>
      </w:r>
      <w:r w:rsidRPr="074D0184">
        <w:rPr>
          <w:rFonts w:ascii="ArialMT" w:eastAsia="Times New Roman" w:hAnsi="ArialMT"/>
          <w:lang w:val="en-US"/>
        </w:rPr>
        <w:t>within</w:t>
      </w:r>
      <w:r w:rsidRPr="074D0184">
        <w:rPr>
          <w:rFonts w:ascii="ArialMT" w:eastAsia="Times New Roman" w:hAnsi="ArialMT"/>
        </w:rPr>
        <w:t xml:space="preserve"> </w:t>
      </w:r>
      <w:r w:rsidRPr="074D0184">
        <w:rPr>
          <w:rFonts w:ascii="ArialMT" w:eastAsia="Times New Roman" w:hAnsi="ArialMT"/>
          <w:lang w:val="en-US"/>
        </w:rPr>
        <w:t>UNHCR Mexico’s Country Office</w:t>
      </w:r>
      <w:r w:rsidRPr="074D0184">
        <w:rPr>
          <w:rFonts w:ascii="ArialMT" w:eastAsia="Times New Roman" w:hAnsi="ArialMT"/>
        </w:rPr>
        <w:t xml:space="preserve"> provides strategic support to senior management in its engagement before </w:t>
      </w:r>
      <w:r w:rsidRPr="074D0184">
        <w:rPr>
          <w:rFonts w:ascii="ArialMT" w:eastAsia="Times New Roman" w:hAnsi="ArialMT"/>
          <w:lang w:val="en-US"/>
        </w:rPr>
        <w:t>Mexican government officials (at the Federal and local level)</w:t>
      </w:r>
      <w:r w:rsidRPr="074D0184">
        <w:rPr>
          <w:rFonts w:ascii="ArialMT" w:eastAsia="Times New Roman" w:hAnsi="ArialMT"/>
        </w:rPr>
        <w:t xml:space="preserve">, </w:t>
      </w:r>
      <w:r w:rsidRPr="074D0184">
        <w:rPr>
          <w:rFonts w:ascii="ArialMT" w:eastAsia="Times New Roman" w:hAnsi="ArialMT"/>
          <w:lang w:val="en-US"/>
        </w:rPr>
        <w:t xml:space="preserve">members of the diplomatic community and donor </w:t>
      </w:r>
      <w:r w:rsidRPr="074D0184">
        <w:rPr>
          <w:rFonts w:ascii="ArialMT" w:eastAsia="Times New Roman" w:hAnsi="ArialMT"/>
          <w:lang w:val="en-US"/>
        </w:rPr>
        <w:lastRenderedPageBreak/>
        <w:t xml:space="preserve">governments, the United Nations Country </w:t>
      </w:r>
      <w:proofErr w:type="gramStart"/>
      <w:r w:rsidRPr="074D0184">
        <w:rPr>
          <w:rFonts w:ascii="ArialMT" w:eastAsia="Times New Roman" w:hAnsi="ArialMT"/>
          <w:lang w:val="en-US"/>
        </w:rPr>
        <w:t>Team</w:t>
      </w:r>
      <w:proofErr w:type="gramEnd"/>
      <w:r w:rsidRPr="074D0184">
        <w:rPr>
          <w:rFonts w:ascii="ArialMT" w:eastAsia="Times New Roman" w:hAnsi="ArialMT"/>
        </w:rPr>
        <w:t xml:space="preserve"> and their staffers,</w:t>
      </w:r>
      <w:r w:rsidRPr="074D0184">
        <w:rPr>
          <w:rFonts w:ascii="ArialMT" w:eastAsia="Times New Roman" w:hAnsi="ArialMT"/>
          <w:lang w:val="en-US"/>
        </w:rPr>
        <w:t xml:space="preserve"> as well as other UNHCR offices in the region and in Geneva</w:t>
      </w:r>
      <w:r>
        <w:rPr>
          <w:rFonts w:ascii="ArialMT" w:eastAsia="Times New Roman" w:hAnsi="ArialMT"/>
          <w:lang w:val="en-US"/>
        </w:rPr>
        <w:t>. The External Engagement Unit informs</w:t>
      </w:r>
      <w:r w:rsidRPr="074D0184">
        <w:rPr>
          <w:rFonts w:ascii="ArialMT" w:eastAsia="Times New Roman" w:hAnsi="ArialMT"/>
        </w:rPr>
        <w:t xml:space="preserve"> them about</w:t>
      </w:r>
      <w:r w:rsidRPr="00081F2D">
        <w:t xml:space="preserve"> </w:t>
      </w:r>
      <w:r w:rsidRPr="00081F2D">
        <w:rPr>
          <w:rFonts w:ascii="ArialMT" w:eastAsia="Times New Roman" w:hAnsi="ArialMT"/>
        </w:rPr>
        <w:t xml:space="preserve">refugee crises that impact Mexico and the region, as well as UNHCR’s global role, capabilities, funding, </w:t>
      </w:r>
      <w:proofErr w:type="gramStart"/>
      <w:r w:rsidRPr="00081F2D">
        <w:rPr>
          <w:rFonts w:ascii="ArialMT" w:eastAsia="Times New Roman" w:hAnsi="ArialMT"/>
        </w:rPr>
        <w:t>programs</w:t>
      </w:r>
      <w:proofErr w:type="gramEnd"/>
      <w:r w:rsidRPr="00081F2D">
        <w:rPr>
          <w:rFonts w:ascii="ArialMT" w:eastAsia="Times New Roman" w:hAnsi="ArialMT"/>
        </w:rPr>
        <w:t xml:space="preserve"> and impact. It also serves as a bridge to sensitize, </w:t>
      </w:r>
      <w:proofErr w:type="gramStart"/>
      <w:r w:rsidRPr="00081F2D">
        <w:rPr>
          <w:rFonts w:ascii="ArialMT" w:eastAsia="Times New Roman" w:hAnsi="ArialMT"/>
        </w:rPr>
        <w:t>educate</w:t>
      </w:r>
      <w:proofErr w:type="gramEnd"/>
      <w:r w:rsidRPr="00081F2D">
        <w:rPr>
          <w:rFonts w:ascii="ArialMT" w:eastAsia="Times New Roman" w:hAnsi="ArialMT"/>
        </w:rPr>
        <w:t xml:space="preserve"> and inform media outlets, advocacy institutions, academia, think tanks, civil society organizations and the general public about our roles and responsibilities towards those forced to flee their homes in search of international protection.</w:t>
      </w:r>
      <w:r>
        <w:rPr>
          <w:rFonts w:ascii="ArialMT" w:eastAsia="Times New Roman" w:hAnsi="ArialMT"/>
        </w:rPr>
        <w:t xml:space="preserve"> </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131607F" w14:textId="783198AB" w:rsidR="00081F2D" w:rsidRDefault="00081F2D" w:rsidP="00081F2D">
      <w:pPr>
        <w:autoSpaceDE w:val="0"/>
        <w:autoSpaceDN w:val="0"/>
        <w:adjustRightInd w:val="0"/>
        <w:spacing w:line="240" w:lineRule="auto"/>
        <w:jc w:val="both"/>
        <w:rPr>
          <w:rFonts w:ascii="Arial" w:hAnsi="Arial" w:cs="Arial"/>
          <w:lang w:val="en-US"/>
        </w:rPr>
      </w:pPr>
      <w:r w:rsidRPr="00081F2D">
        <w:rPr>
          <w:rFonts w:ascii="Arial" w:hAnsi="Arial" w:cs="Arial"/>
          <w:lang w:val="en-US"/>
        </w:rPr>
        <w:t xml:space="preserve">As part of the External Engagement Unit under the Executive Office of UNHCR Mexico, the External Relations Intern will gain unique knowledge about UNHCR’s mandate, role, programs, and impact, local and regional policies and political developments affecting UNHCR’s operations in Mexico and the region, as well as funding. As such, his / her role will help strengthen and broaden UNHCR's engagement with donor counterparts, with the UN Country Team, government counterparts, academic bodies and think tanks, and the </w:t>
      </w:r>
      <w:proofErr w:type="gramStart"/>
      <w:r w:rsidRPr="00081F2D">
        <w:rPr>
          <w:rFonts w:ascii="Arial" w:hAnsi="Arial" w:cs="Arial"/>
          <w:lang w:val="en-US"/>
        </w:rPr>
        <w:t>general public</w:t>
      </w:r>
      <w:proofErr w:type="gramEnd"/>
      <w:r w:rsidRPr="00081F2D">
        <w:rPr>
          <w:rFonts w:ascii="Arial" w:hAnsi="Arial" w:cs="Arial"/>
          <w:lang w:val="en-US"/>
        </w:rPr>
        <w:t>.</w:t>
      </w:r>
    </w:p>
    <w:p w14:paraId="4EB2CBF9" w14:textId="77777777" w:rsidR="00081F2D" w:rsidRPr="000C5A1E" w:rsidRDefault="00081F2D" w:rsidP="000C5A1E">
      <w:pPr>
        <w:autoSpaceDE w:val="0"/>
        <w:autoSpaceDN w:val="0"/>
        <w:adjustRightInd w:val="0"/>
        <w:spacing w:line="240" w:lineRule="auto"/>
        <w:rPr>
          <w:rFonts w:ascii="Arial" w:hAnsi="Arial" w:cs="Arial"/>
          <w:lang w:val="en-US"/>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53EE2C00" w14:textId="3F65FAE5" w:rsidR="00AF279A" w:rsidRDefault="00AF279A" w:rsidP="00AF279A">
      <w:pPr>
        <w:tabs>
          <w:tab w:val="left" w:pos="3060"/>
          <w:tab w:val="decimal" w:pos="9498"/>
        </w:tabs>
        <w:spacing w:after="0" w:line="288" w:lineRule="auto"/>
        <w:jc w:val="both"/>
        <w:rPr>
          <w:rFonts w:ascii="Arial" w:eastAsia="MS Gothic" w:hAnsi="Arial" w:cs="Arial"/>
          <w:color w:val="000000" w:themeColor="text1"/>
        </w:rPr>
      </w:pPr>
      <w:r w:rsidRPr="00790F5C">
        <w:rPr>
          <w:rFonts w:ascii="Arial" w:eastAsia="MS Gothic" w:hAnsi="Arial" w:cs="Arial"/>
          <w:color w:val="000000" w:themeColor="text1"/>
        </w:rPr>
        <w:t xml:space="preserve">Under the direct supervision of </w:t>
      </w:r>
      <w:r w:rsidR="007723BB">
        <w:rPr>
          <w:rFonts w:ascii="Arial" w:eastAsia="MS Gothic" w:hAnsi="Arial" w:cs="Arial"/>
          <w:color w:val="000000" w:themeColor="text1"/>
        </w:rPr>
        <w:t xml:space="preserve">the </w:t>
      </w:r>
      <w:r w:rsidR="00D229E7" w:rsidRPr="007723BB">
        <w:rPr>
          <w:rFonts w:ascii="Arial" w:eastAsia="MS Gothic" w:hAnsi="Arial" w:cs="Arial"/>
          <w:color w:val="000000" w:themeColor="text1"/>
        </w:rPr>
        <w:t xml:space="preserve">Interagency </w:t>
      </w:r>
      <w:r w:rsidR="007723BB" w:rsidRPr="007723BB">
        <w:rPr>
          <w:rFonts w:ascii="Arial" w:eastAsia="MS Gothic" w:hAnsi="Arial" w:cs="Arial"/>
          <w:color w:val="000000" w:themeColor="text1"/>
        </w:rPr>
        <w:t>C</w:t>
      </w:r>
      <w:r w:rsidR="00D229E7" w:rsidRPr="007723BB">
        <w:rPr>
          <w:rFonts w:ascii="Arial" w:eastAsia="MS Gothic" w:hAnsi="Arial" w:cs="Arial"/>
          <w:color w:val="000000" w:themeColor="text1"/>
        </w:rPr>
        <w:t>oordination</w:t>
      </w:r>
      <w:r w:rsidR="008C5667" w:rsidRPr="007723BB">
        <w:rPr>
          <w:rFonts w:ascii="Arial" w:eastAsia="MS Gothic" w:hAnsi="Arial" w:cs="Arial"/>
          <w:color w:val="000000" w:themeColor="text1"/>
        </w:rPr>
        <w:t xml:space="preserve"> Officer</w:t>
      </w:r>
      <w:r>
        <w:rPr>
          <w:rFonts w:ascii="Arial" w:eastAsia="MS Gothic" w:hAnsi="Arial" w:cs="Arial"/>
          <w:color w:val="000000" w:themeColor="text1"/>
        </w:rPr>
        <w:t xml:space="preserve"> </w:t>
      </w:r>
      <w:r w:rsidRPr="00790F5C">
        <w:rPr>
          <w:rFonts w:ascii="Arial" w:eastAsia="MS Gothic" w:hAnsi="Arial" w:cs="Arial"/>
          <w:color w:val="000000" w:themeColor="text1"/>
        </w:rPr>
        <w:t xml:space="preserve">and the overall direction of the External Engagement Unit, the </w:t>
      </w:r>
      <w:r>
        <w:rPr>
          <w:rFonts w:ascii="Arial" w:eastAsia="MS Gothic" w:hAnsi="Arial" w:cs="Arial"/>
          <w:color w:val="000000" w:themeColor="text1"/>
        </w:rPr>
        <w:t>intern</w:t>
      </w:r>
      <w:r w:rsidRPr="00790F5C">
        <w:rPr>
          <w:rFonts w:ascii="Arial" w:eastAsia="MS Gothic" w:hAnsi="Arial" w:cs="Arial"/>
          <w:color w:val="000000" w:themeColor="text1"/>
        </w:rPr>
        <w:t xml:space="preserve"> will undertake the following tasks: </w:t>
      </w:r>
    </w:p>
    <w:p w14:paraId="0A7C3BF8" w14:textId="77777777" w:rsidR="00D12CF8" w:rsidRDefault="00D12CF8" w:rsidP="00AF279A">
      <w:pPr>
        <w:spacing w:line="240" w:lineRule="auto"/>
        <w:jc w:val="both"/>
        <w:rPr>
          <w:rFonts w:ascii="Arial" w:eastAsia="Calibri" w:hAnsi="Arial" w:cs="Arial"/>
        </w:rPr>
      </w:pPr>
    </w:p>
    <w:p w14:paraId="7FE29187" w14:textId="3D024091" w:rsid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Assist in the communications with donors and embassies and provide accurate information by preparing regular briefings, bilateral </w:t>
      </w:r>
      <w:proofErr w:type="gramStart"/>
      <w:r w:rsidRPr="00AF279A">
        <w:rPr>
          <w:rFonts w:ascii="Arial" w:eastAsia="Calibri" w:hAnsi="Arial" w:cs="Arial"/>
        </w:rPr>
        <w:t>meetings</w:t>
      </w:r>
      <w:proofErr w:type="gramEnd"/>
      <w:r w:rsidRPr="00AF279A">
        <w:rPr>
          <w:rFonts w:ascii="Arial" w:eastAsia="Calibri" w:hAnsi="Arial" w:cs="Arial"/>
        </w:rPr>
        <w:t xml:space="preserve"> and missions.</w:t>
      </w:r>
    </w:p>
    <w:p w14:paraId="1A73BDD0" w14:textId="1AB4BF1C" w:rsidR="00866B4F" w:rsidRPr="00866B4F" w:rsidRDefault="00866B4F" w:rsidP="00866B4F">
      <w:pPr>
        <w:pStyle w:val="ListParagraph"/>
        <w:numPr>
          <w:ilvl w:val="0"/>
          <w:numId w:val="27"/>
        </w:numPr>
        <w:autoSpaceDE w:val="0"/>
        <w:autoSpaceDN w:val="0"/>
        <w:adjustRightInd w:val="0"/>
        <w:spacing w:after="27" w:line="276" w:lineRule="auto"/>
        <w:jc w:val="both"/>
        <w:rPr>
          <w:rFonts w:ascii="Arial" w:eastAsia="Calibri" w:hAnsi="Arial" w:cs="Arial"/>
        </w:rPr>
      </w:pPr>
      <w:r w:rsidRPr="00866B4F">
        <w:rPr>
          <w:rFonts w:ascii="Arial" w:eastAsia="Calibri" w:hAnsi="Arial" w:cs="Arial"/>
        </w:rPr>
        <w:t xml:space="preserve">Monitor </w:t>
      </w:r>
      <w:r w:rsidR="00D229E7">
        <w:rPr>
          <w:rFonts w:ascii="Arial" w:eastAsia="Calibri" w:hAnsi="Arial" w:cs="Arial"/>
        </w:rPr>
        <w:t>political</w:t>
      </w:r>
      <w:r w:rsidR="00D229E7" w:rsidRPr="00866B4F">
        <w:rPr>
          <w:rFonts w:ascii="Arial" w:eastAsia="Calibri" w:hAnsi="Arial" w:cs="Arial"/>
        </w:rPr>
        <w:t xml:space="preserve"> </w:t>
      </w:r>
      <w:r w:rsidRPr="00866B4F">
        <w:rPr>
          <w:rFonts w:ascii="Arial" w:eastAsia="Calibri" w:hAnsi="Arial" w:cs="Arial"/>
        </w:rPr>
        <w:t xml:space="preserve">activities regarding refugees, asylum seekers, and overseas humanitarian </w:t>
      </w:r>
      <w:proofErr w:type="gramStart"/>
      <w:r w:rsidRPr="00866B4F">
        <w:rPr>
          <w:rFonts w:ascii="Arial" w:eastAsia="Calibri" w:hAnsi="Arial" w:cs="Arial"/>
        </w:rPr>
        <w:t>assistance;</w:t>
      </w:r>
      <w:proofErr w:type="gramEnd"/>
      <w:r w:rsidRPr="00866B4F">
        <w:rPr>
          <w:rFonts w:ascii="Arial" w:eastAsia="Calibri" w:hAnsi="Arial" w:cs="Arial"/>
        </w:rPr>
        <w:t xml:space="preserve"> </w:t>
      </w:r>
    </w:p>
    <w:p w14:paraId="00CEE6DE" w14:textId="6C5E7CB1" w:rsidR="00AF279A" w:rsidRP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Support </w:t>
      </w:r>
      <w:proofErr w:type="gramStart"/>
      <w:r w:rsidRPr="00AF279A">
        <w:rPr>
          <w:rFonts w:ascii="Arial" w:eastAsia="Calibri" w:hAnsi="Arial" w:cs="Arial"/>
        </w:rPr>
        <w:t>in the area of</w:t>
      </w:r>
      <w:proofErr w:type="gramEnd"/>
      <w:r w:rsidRPr="00AF279A">
        <w:rPr>
          <w:rFonts w:ascii="Arial" w:eastAsia="Calibri" w:hAnsi="Arial" w:cs="Arial"/>
        </w:rPr>
        <w:t xml:space="preserve"> inter-agency coordination, preparing meetings and compiling minutes as necessary. </w:t>
      </w:r>
    </w:p>
    <w:p w14:paraId="1E6049C5" w14:textId="13206ED1" w:rsidR="00AF279A" w:rsidRP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Preparing communication strategies, </w:t>
      </w:r>
      <w:proofErr w:type="gramStart"/>
      <w:r w:rsidRPr="00AF279A">
        <w:rPr>
          <w:rFonts w:ascii="Arial" w:eastAsia="Calibri" w:hAnsi="Arial" w:cs="Arial"/>
        </w:rPr>
        <w:t>initiatives</w:t>
      </w:r>
      <w:proofErr w:type="gramEnd"/>
      <w:r w:rsidRPr="00AF279A">
        <w:rPr>
          <w:rFonts w:ascii="Arial" w:eastAsia="Calibri" w:hAnsi="Arial" w:cs="Arial"/>
        </w:rPr>
        <w:t xml:space="preserve"> and tools in support of the Public Information team.</w:t>
      </w:r>
    </w:p>
    <w:p w14:paraId="697B2E2E" w14:textId="77777777" w:rsid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Assist in the management of information flows with other UNHCR countries by identifying priority matters, </w:t>
      </w:r>
      <w:proofErr w:type="gramStart"/>
      <w:r w:rsidRPr="00AF279A">
        <w:rPr>
          <w:rFonts w:ascii="Arial" w:eastAsia="Calibri" w:hAnsi="Arial" w:cs="Arial"/>
        </w:rPr>
        <w:t>analysing</w:t>
      </w:r>
      <w:proofErr w:type="gramEnd"/>
      <w:r w:rsidRPr="00AF279A">
        <w:rPr>
          <w:rFonts w:ascii="Arial" w:eastAsia="Calibri" w:hAnsi="Arial" w:cs="Arial"/>
        </w:rPr>
        <w:t xml:space="preserve"> and disseminating documentation and information to support other corporate communication processes and priorities.</w:t>
      </w:r>
    </w:p>
    <w:p w14:paraId="6854ECBF" w14:textId="77777777" w:rsid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Support the drafting of reports of different nature, briefing notes, background material, talking points, fact sheets, press releases and articles. </w:t>
      </w:r>
    </w:p>
    <w:p w14:paraId="3E37570F" w14:textId="77777777" w:rsid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 xml:space="preserve">Assist in planning and organizing briefings, exhibitions, training seminars, conferences, meetings, social </w:t>
      </w:r>
      <w:proofErr w:type="gramStart"/>
      <w:r w:rsidRPr="00AF279A">
        <w:rPr>
          <w:rFonts w:ascii="Arial" w:eastAsia="Calibri" w:hAnsi="Arial" w:cs="Arial"/>
        </w:rPr>
        <w:t>events</w:t>
      </w:r>
      <w:proofErr w:type="gramEnd"/>
      <w:r w:rsidRPr="00AF279A">
        <w:rPr>
          <w:rFonts w:ascii="Arial" w:eastAsia="Calibri" w:hAnsi="Arial" w:cs="Arial"/>
        </w:rPr>
        <w:t xml:space="preserve"> and other activities to promote a better understanding of UNHCR’s activities and accomplishments by the general public and/or organized groups.</w:t>
      </w:r>
    </w:p>
    <w:p w14:paraId="364725A6" w14:textId="60231DB3" w:rsidR="00AF279A" w:rsidRP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Contribute to the organization and update of different external stakeholder databases.</w:t>
      </w:r>
    </w:p>
    <w:p w14:paraId="21B12A21" w14:textId="03D18314" w:rsidR="00866B4F" w:rsidRDefault="00866B4F" w:rsidP="00866B4F">
      <w:pPr>
        <w:pStyle w:val="ListParagraph"/>
        <w:numPr>
          <w:ilvl w:val="0"/>
          <w:numId w:val="27"/>
        </w:numPr>
        <w:rPr>
          <w:rFonts w:ascii="Arial" w:eastAsia="Calibri" w:hAnsi="Arial" w:cs="Arial"/>
        </w:rPr>
      </w:pPr>
      <w:r w:rsidRPr="00866B4F">
        <w:rPr>
          <w:rFonts w:ascii="Arial" w:eastAsia="Calibri" w:hAnsi="Arial" w:cs="Arial"/>
        </w:rPr>
        <w:t>Assist in the publication of external communication products such as the newsletter (collecting information, writing &amp; editing</w:t>
      </w:r>
      <w:proofErr w:type="gramStart"/>
      <w:r w:rsidRPr="00866B4F">
        <w:rPr>
          <w:rFonts w:ascii="Arial" w:eastAsia="Calibri" w:hAnsi="Arial" w:cs="Arial"/>
        </w:rPr>
        <w:t>);</w:t>
      </w:r>
      <w:proofErr w:type="gramEnd"/>
      <w:r w:rsidRPr="00866B4F">
        <w:rPr>
          <w:rFonts w:ascii="Arial" w:eastAsia="Calibri" w:hAnsi="Arial" w:cs="Arial"/>
        </w:rPr>
        <w:t xml:space="preserve"> </w:t>
      </w:r>
    </w:p>
    <w:p w14:paraId="179E38CF" w14:textId="2CEAC565" w:rsidR="00866B4F" w:rsidRPr="00866B4F" w:rsidRDefault="00866B4F" w:rsidP="00866B4F">
      <w:pPr>
        <w:pStyle w:val="ListParagraph"/>
        <w:numPr>
          <w:ilvl w:val="0"/>
          <w:numId w:val="27"/>
        </w:numPr>
        <w:autoSpaceDE w:val="0"/>
        <w:autoSpaceDN w:val="0"/>
        <w:adjustRightInd w:val="0"/>
        <w:spacing w:after="27" w:line="276" w:lineRule="auto"/>
        <w:jc w:val="both"/>
        <w:rPr>
          <w:rFonts w:ascii="Arial" w:eastAsia="Calibri" w:hAnsi="Arial" w:cs="Arial"/>
        </w:rPr>
      </w:pPr>
      <w:r w:rsidRPr="00866B4F">
        <w:rPr>
          <w:rFonts w:ascii="Arial" w:eastAsia="Calibri" w:hAnsi="Arial" w:cs="Arial"/>
        </w:rPr>
        <w:t xml:space="preserve">Support internal communication efforts between the field and the office in Mexico City in relation to inter-agency </w:t>
      </w:r>
      <w:proofErr w:type="gramStart"/>
      <w:r w:rsidRPr="00866B4F">
        <w:rPr>
          <w:rFonts w:ascii="Arial" w:eastAsia="Calibri" w:hAnsi="Arial" w:cs="Arial"/>
        </w:rPr>
        <w:t>work;</w:t>
      </w:r>
      <w:proofErr w:type="gramEnd"/>
    </w:p>
    <w:p w14:paraId="5CD483B2" w14:textId="77777777" w:rsidR="00AF279A" w:rsidRDefault="00AF279A" w:rsidP="00AF279A">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Support the team in the production of reports for donor agencies as required.</w:t>
      </w:r>
    </w:p>
    <w:p w14:paraId="5B1544DA" w14:textId="7AA88AFE" w:rsidR="00D12CF8" w:rsidRPr="00866B4F" w:rsidRDefault="00AF279A" w:rsidP="00866B4F">
      <w:pPr>
        <w:pStyle w:val="ListParagraph"/>
        <w:numPr>
          <w:ilvl w:val="0"/>
          <w:numId w:val="27"/>
        </w:numPr>
        <w:spacing w:line="240" w:lineRule="auto"/>
        <w:jc w:val="both"/>
        <w:rPr>
          <w:rFonts w:ascii="Arial" w:eastAsia="Calibri" w:hAnsi="Arial" w:cs="Arial"/>
        </w:rPr>
      </w:pPr>
      <w:r w:rsidRPr="00AF279A">
        <w:rPr>
          <w:rFonts w:ascii="Arial" w:eastAsia="Calibri" w:hAnsi="Arial" w:cs="Arial"/>
        </w:rPr>
        <w:t>Perform other related duties as required.</w:t>
      </w:r>
    </w:p>
    <w:p w14:paraId="2FAEDAC5" w14:textId="77777777" w:rsidR="00D12CF8" w:rsidRPr="00AF279A" w:rsidRDefault="00D12CF8" w:rsidP="00AF279A">
      <w:pPr>
        <w:spacing w:line="240" w:lineRule="auto"/>
        <w:ind w:left="709"/>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proofErr w:type="gramStart"/>
      <w:r w:rsidR="00494904" w:rsidRPr="0016306F">
        <w:rPr>
          <w:rFonts w:ascii="Arial" w:eastAsia="HGPMinchoE" w:hAnsi="Arial" w:cs="Arial"/>
          <w:color w:val="0072BC"/>
          <w:sz w:val="36"/>
          <w:szCs w:val="36"/>
          <w:lang w:val="en-US"/>
        </w:rPr>
        <w:t>required</w:t>
      </w:r>
      <w:proofErr w:type="gramEnd"/>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 xml:space="preserve">An individual whose father, mother, son, daughter, </w:t>
                            </w:r>
                            <w:proofErr w:type="gramStart"/>
                            <w:r w:rsidRPr="00284B49">
                              <w:rPr>
                                <w:rFonts w:ascii="Arial" w:eastAsia="HGPMinchoE" w:hAnsi="Arial" w:cs="Arial"/>
                                <w:szCs w:val="20"/>
                                <w:lang w:val="en-US"/>
                              </w:rPr>
                              <w:t>brother</w:t>
                            </w:r>
                            <w:proofErr w:type="gramEnd"/>
                            <w:r w:rsidRPr="00284B49">
                              <w:rPr>
                                <w:rFonts w:ascii="Arial" w:eastAsia="HGPMinchoE" w:hAnsi="Arial" w:cs="Arial"/>
                                <w:szCs w:val="20"/>
                                <w:lang w:val="en-US"/>
                              </w:rPr>
                              <w:t xml:space="preserve">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 xml:space="preserve">An individual whose father, mother, son, daughter, </w:t>
                      </w:r>
                      <w:proofErr w:type="gramStart"/>
                      <w:r w:rsidRPr="00284B49">
                        <w:rPr>
                          <w:rFonts w:ascii="Arial" w:eastAsia="HGPMinchoE" w:hAnsi="Arial" w:cs="Arial"/>
                          <w:szCs w:val="20"/>
                          <w:lang w:val="en-US"/>
                        </w:rPr>
                        <w:t>brother</w:t>
                      </w:r>
                      <w:proofErr w:type="gramEnd"/>
                      <w:r w:rsidRPr="00284B49">
                        <w:rPr>
                          <w:rFonts w:ascii="Arial" w:eastAsia="HGPMinchoE" w:hAnsi="Arial" w:cs="Arial"/>
                          <w:szCs w:val="20"/>
                          <w:lang w:val="en-US"/>
                        </w:rPr>
                        <w:t xml:space="preserve">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9F47B37" w14:textId="208B1497" w:rsidR="00866B4F" w:rsidRDefault="00431BA0" w:rsidP="00866B4F">
      <w:pPr>
        <w:numPr>
          <w:ilvl w:val="0"/>
          <w:numId w:val="22"/>
        </w:numPr>
        <w:spacing w:line="240" w:lineRule="auto"/>
        <w:ind w:left="709"/>
        <w:jc w:val="both"/>
        <w:rPr>
          <w:rFonts w:ascii="Arial" w:eastAsia="Calibri" w:hAnsi="Arial" w:cs="Arial"/>
        </w:rPr>
      </w:pPr>
      <w:r w:rsidRPr="00431BA0">
        <w:rPr>
          <w:rFonts w:ascii="Arial" w:eastAsia="Calibri" w:hAnsi="Arial" w:cs="Arial"/>
        </w:rPr>
        <w:tab/>
      </w:r>
      <w:bookmarkStart w:id="2" w:name="_Hlk140481902"/>
      <w:r w:rsidR="00FA2A9D" w:rsidRPr="00FA2A9D">
        <w:rPr>
          <w:rFonts w:ascii="Arial" w:eastAsia="Calibri" w:hAnsi="Arial" w:cs="Arial"/>
        </w:rPr>
        <w:t xml:space="preserve">First Required Language </w:t>
      </w:r>
      <w:r w:rsidR="00FA2A9D">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level</w:t>
      </w:r>
      <w:bookmarkEnd w:id="2"/>
      <w:r w:rsidR="00866B4F">
        <w:rPr>
          <w:rFonts w:ascii="Arial" w:eastAsia="Calibri" w:hAnsi="Arial" w:cs="Arial"/>
        </w:rPr>
        <w:t>,</w:t>
      </w:r>
      <w:r w:rsidR="00866B4F" w:rsidRPr="00866B4F">
        <w:rPr>
          <w:rFonts w:ascii="Arial" w:eastAsia="Calibri" w:hAnsi="Arial" w:cs="Arial"/>
        </w:rPr>
        <w:t xml:space="preserve"> </w:t>
      </w:r>
      <w:r w:rsidR="00866B4F">
        <w:rPr>
          <w:rFonts w:ascii="Arial" w:eastAsia="Calibri" w:hAnsi="Arial" w:cs="Arial"/>
        </w:rPr>
        <w:t>t</w:t>
      </w:r>
      <w:r w:rsidR="00866B4F" w:rsidRPr="00866B4F">
        <w:rPr>
          <w:rFonts w:ascii="Arial" w:eastAsia="Calibri" w:hAnsi="Arial" w:cs="Arial"/>
        </w:rPr>
        <w:t xml:space="preserve">hough </w:t>
      </w:r>
      <w:r w:rsidR="00866B4F" w:rsidRPr="00D229E7">
        <w:rPr>
          <w:rFonts w:ascii="Arial" w:eastAsia="Calibri" w:hAnsi="Arial" w:cs="Arial"/>
        </w:rPr>
        <w:t>Spanish is the working language for this position.</w:t>
      </w:r>
    </w:p>
    <w:p w14:paraId="59E42BB8" w14:textId="77777777" w:rsidR="00866B4F" w:rsidRDefault="00866B4F" w:rsidP="00866B4F">
      <w:pPr>
        <w:numPr>
          <w:ilvl w:val="0"/>
          <w:numId w:val="22"/>
        </w:numPr>
        <w:spacing w:line="240" w:lineRule="auto"/>
        <w:ind w:left="709"/>
        <w:jc w:val="both"/>
        <w:rPr>
          <w:rFonts w:ascii="Arial" w:eastAsia="Calibri" w:hAnsi="Arial" w:cs="Arial"/>
        </w:rPr>
      </w:pPr>
      <w:r w:rsidRPr="00866B4F">
        <w:rPr>
          <w:rFonts w:ascii="Arial" w:eastAsia="Calibri" w:hAnsi="Arial" w:cs="Arial"/>
        </w:rPr>
        <w:t>Area of education/degree in: Graduates with a background in media, journalism, communications, PR, advocacy, human rights, politics, international relations, development studies or other relevant disciplines are encouraged to apply.</w:t>
      </w:r>
    </w:p>
    <w:p w14:paraId="002E22EE" w14:textId="77777777" w:rsidR="00866B4F" w:rsidRDefault="00866B4F" w:rsidP="00866B4F">
      <w:pPr>
        <w:numPr>
          <w:ilvl w:val="0"/>
          <w:numId w:val="22"/>
        </w:numPr>
        <w:spacing w:line="240" w:lineRule="auto"/>
        <w:ind w:left="709"/>
        <w:jc w:val="both"/>
        <w:rPr>
          <w:rFonts w:ascii="Arial" w:eastAsia="Calibri" w:hAnsi="Arial" w:cs="Arial"/>
        </w:rPr>
      </w:pPr>
      <w:r w:rsidRPr="00866B4F">
        <w:rPr>
          <w:rFonts w:ascii="Arial" w:eastAsia="Calibri" w:hAnsi="Arial" w:cs="Arial"/>
        </w:rPr>
        <w:t>Drafting of official documents and / or communications in English, and the elaboration of meeting notes, memos, Talking Points and other as required.</w:t>
      </w:r>
    </w:p>
    <w:p w14:paraId="696E8D6D" w14:textId="14A79071" w:rsidR="00152D9D" w:rsidRDefault="00866B4F" w:rsidP="00866B4F">
      <w:pPr>
        <w:numPr>
          <w:ilvl w:val="0"/>
          <w:numId w:val="22"/>
        </w:numPr>
        <w:spacing w:line="240" w:lineRule="auto"/>
        <w:ind w:left="709"/>
        <w:jc w:val="both"/>
        <w:rPr>
          <w:rFonts w:ascii="Arial" w:eastAsia="Calibri" w:hAnsi="Arial" w:cs="Arial"/>
        </w:rPr>
      </w:pPr>
      <w:r w:rsidRPr="00866B4F">
        <w:rPr>
          <w:rFonts w:ascii="Arial" w:eastAsia="Calibri" w:hAnsi="Arial" w:cs="Arial"/>
        </w:rPr>
        <w:t>Proficiency in Office tools (PowerPoint, Microsoft Word, Excel). Experience in basic graphic design is an asset.</w:t>
      </w:r>
    </w:p>
    <w:p w14:paraId="2DB1B2EF" w14:textId="77777777"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 xml:space="preserve">Excellent interpersonal </w:t>
      </w:r>
      <w:proofErr w:type="gramStart"/>
      <w:r w:rsidRPr="008C5667">
        <w:rPr>
          <w:rFonts w:ascii="Arial" w:eastAsia="Calibri" w:hAnsi="Arial" w:cs="Arial"/>
        </w:rPr>
        <w:t>communication;</w:t>
      </w:r>
      <w:proofErr w:type="gramEnd"/>
    </w:p>
    <w:p w14:paraId="152A55B7" w14:textId="77777777"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 xml:space="preserve">Experience in teamwork: ability to work independently across functions and with different colleagues within a team, prioritising clear communication </w:t>
      </w:r>
      <w:proofErr w:type="gramStart"/>
      <w:r w:rsidRPr="008C5667">
        <w:rPr>
          <w:rFonts w:ascii="Arial" w:eastAsia="Calibri" w:hAnsi="Arial" w:cs="Arial"/>
        </w:rPr>
        <w:t>lines;</w:t>
      </w:r>
      <w:proofErr w:type="gramEnd"/>
    </w:p>
    <w:p w14:paraId="14270D9F" w14:textId="5EB1FD44"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Strong research, analytical, writing, and editing skills</w:t>
      </w:r>
      <w:r w:rsidR="00D229E7">
        <w:rPr>
          <w:rFonts w:ascii="Arial" w:eastAsia="Calibri" w:hAnsi="Arial" w:cs="Arial"/>
        </w:rPr>
        <w:t xml:space="preserve"> in English and Spanish</w:t>
      </w:r>
    </w:p>
    <w:p w14:paraId="407015C2" w14:textId="77777777"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Proficiency in Office tools (PowerPoint, Microsoft Word, Excel). Experience in basic graphic design is an asset, though not mandatory.</w:t>
      </w:r>
    </w:p>
    <w:p w14:paraId="26FF9AA8" w14:textId="14217777"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 xml:space="preserve">Demonstrated commitment or strong interest in international relations, refugee </w:t>
      </w:r>
      <w:r w:rsidR="007723BB" w:rsidRPr="008C5667">
        <w:rPr>
          <w:rFonts w:ascii="Arial" w:eastAsia="Calibri" w:hAnsi="Arial" w:cs="Arial"/>
        </w:rPr>
        <w:t>affairs, and</w:t>
      </w:r>
      <w:r w:rsidRPr="008C5667">
        <w:rPr>
          <w:rFonts w:ascii="Arial" w:eastAsia="Calibri" w:hAnsi="Arial" w:cs="Arial"/>
        </w:rPr>
        <w:t xml:space="preserve"> humanitarian </w:t>
      </w:r>
      <w:proofErr w:type="gramStart"/>
      <w:r w:rsidRPr="008C5667">
        <w:rPr>
          <w:rFonts w:ascii="Arial" w:eastAsia="Calibri" w:hAnsi="Arial" w:cs="Arial"/>
        </w:rPr>
        <w:t>response;</w:t>
      </w:r>
      <w:proofErr w:type="gramEnd"/>
      <w:r w:rsidRPr="008C5667">
        <w:rPr>
          <w:rFonts w:ascii="Arial" w:eastAsia="Calibri" w:hAnsi="Arial" w:cs="Arial"/>
        </w:rPr>
        <w:t xml:space="preserve"> </w:t>
      </w:r>
    </w:p>
    <w:p w14:paraId="36DCD714" w14:textId="77777777" w:rsidR="008C5667" w:rsidRPr="008C5667" w:rsidRDefault="008C5667" w:rsidP="008C5667">
      <w:pPr>
        <w:numPr>
          <w:ilvl w:val="0"/>
          <w:numId w:val="22"/>
        </w:numPr>
        <w:spacing w:line="240" w:lineRule="auto"/>
        <w:jc w:val="both"/>
        <w:rPr>
          <w:rFonts w:ascii="Arial" w:eastAsia="Calibri" w:hAnsi="Arial" w:cs="Arial"/>
        </w:rPr>
      </w:pPr>
      <w:r w:rsidRPr="008C5667">
        <w:rPr>
          <w:rFonts w:ascii="Arial" w:eastAsia="Calibri" w:hAnsi="Arial" w:cs="Arial"/>
        </w:rPr>
        <w:t>Strong planning and organisational skills</w:t>
      </w:r>
    </w:p>
    <w:p w14:paraId="7B5D081A" w14:textId="77777777" w:rsidR="001C5EE9" w:rsidRPr="00866B4F" w:rsidRDefault="001C5EE9" w:rsidP="008C5667">
      <w:pPr>
        <w:spacing w:line="240" w:lineRule="auto"/>
        <w:ind w:left="709"/>
        <w:jc w:val="both"/>
        <w:rPr>
          <w:rFonts w:ascii="Arial" w:eastAsia="Calibri" w:hAnsi="Arial" w:cs="Arial"/>
        </w:rPr>
      </w:pPr>
    </w:p>
    <w:p w14:paraId="2A3BF463" w14:textId="43D7090D" w:rsidR="00152D9D" w:rsidRPr="00D229E7" w:rsidRDefault="00152D9D" w:rsidP="00152D9D">
      <w:pPr>
        <w:keepNext/>
        <w:keepLines/>
        <w:spacing w:line="288" w:lineRule="auto"/>
        <w:outlineLvl w:val="1"/>
        <w:rPr>
          <w:rFonts w:ascii="Arial" w:eastAsia="HGPMinchoE" w:hAnsi="Arial" w:cs="Arial"/>
          <w:bCs/>
          <w:color w:val="0072BC"/>
          <w:sz w:val="36"/>
          <w:szCs w:val="36"/>
          <w:lang w:val="en-US"/>
        </w:rPr>
      </w:pPr>
      <w:r w:rsidRPr="00D229E7">
        <w:rPr>
          <w:rFonts w:ascii="Arial" w:eastAsia="HGPMinchoE" w:hAnsi="Arial" w:cs="Arial"/>
          <w:bCs/>
          <w:color w:val="0072BC"/>
          <w:sz w:val="36"/>
          <w:szCs w:val="36"/>
          <w:lang w:val="en-US"/>
        </w:rPr>
        <w:t>Conditions</w:t>
      </w:r>
    </w:p>
    <w:p w14:paraId="591B4C62" w14:textId="748AB01B" w:rsidR="00152D9D" w:rsidRPr="00387355" w:rsidRDefault="00152D9D" w:rsidP="00152D9D">
      <w:pPr>
        <w:jc w:val="both"/>
        <w:rPr>
          <w:rFonts w:ascii="Arial" w:hAnsi="Arial" w:cs="Arial"/>
          <w:b/>
          <w:bCs/>
        </w:rPr>
      </w:pPr>
      <w:r w:rsidRPr="00D229E7">
        <w:rPr>
          <w:rFonts w:ascii="Arial" w:hAnsi="Arial" w:cs="Arial"/>
        </w:rPr>
        <w:t xml:space="preserve">It is a full-time role with working hours starting from </w:t>
      </w:r>
      <w:r w:rsidR="00866B4F" w:rsidRPr="00D229E7">
        <w:rPr>
          <w:rFonts w:ascii="Arial" w:hAnsi="Arial" w:cs="Arial"/>
        </w:rPr>
        <w:t>8:3</w:t>
      </w:r>
      <w:r w:rsidRPr="00D229E7">
        <w:rPr>
          <w:rFonts w:ascii="Arial" w:hAnsi="Arial" w:cs="Arial"/>
        </w:rPr>
        <w:t xml:space="preserve">0am to </w:t>
      </w:r>
      <w:r w:rsidR="00866B4F" w:rsidRPr="00D229E7">
        <w:rPr>
          <w:rFonts w:ascii="Arial" w:hAnsi="Arial" w:cs="Arial"/>
        </w:rPr>
        <w:t>5</w:t>
      </w:r>
      <w:r w:rsidRPr="00D229E7">
        <w:rPr>
          <w:rFonts w:ascii="Arial" w:hAnsi="Arial" w:cs="Arial"/>
        </w:rPr>
        <w:t>:00pm Monday to</w:t>
      </w:r>
      <w:r w:rsidR="00866B4F" w:rsidRPr="00D229E7">
        <w:rPr>
          <w:rFonts w:ascii="Arial" w:hAnsi="Arial" w:cs="Arial"/>
        </w:rPr>
        <w:t xml:space="preserve"> Thursday and </w:t>
      </w:r>
      <w:r w:rsidR="00387355" w:rsidRPr="00D229E7">
        <w:rPr>
          <w:rFonts w:ascii="Arial" w:hAnsi="Arial" w:cs="Arial"/>
        </w:rPr>
        <w:t>9:00am to 2:30pm on</w:t>
      </w:r>
      <w:r w:rsidRPr="00D229E7">
        <w:rPr>
          <w:rFonts w:ascii="Arial" w:hAnsi="Arial" w:cs="Arial"/>
        </w:rPr>
        <w:t xml:space="preserve"> Friday (</w:t>
      </w:r>
      <w:r w:rsidR="00387355" w:rsidRPr="00D229E7">
        <w:rPr>
          <w:rFonts w:ascii="Arial" w:hAnsi="Arial" w:cs="Arial"/>
        </w:rPr>
        <w:t>35</w:t>
      </w:r>
      <w:r w:rsidRPr="00D229E7">
        <w:rPr>
          <w:rFonts w:ascii="Arial" w:hAnsi="Arial" w:cs="Arial"/>
        </w:rPr>
        <w:t xml:space="preserve"> hours per week). </w:t>
      </w:r>
      <w:r w:rsidR="007259BF" w:rsidRPr="00D229E7">
        <w:rPr>
          <w:rFonts w:ascii="Arial" w:hAnsi="Arial" w:cs="Arial"/>
          <w:lang w:val="en-US"/>
        </w:rPr>
        <w:t xml:space="preserve">The successful candidate will be </w:t>
      </w:r>
      <w:r w:rsidR="007259BF" w:rsidRPr="00D229E7">
        <w:rPr>
          <w:rFonts w:ascii="Arial" w:hAnsi="Arial" w:cs="Arial"/>
          <w:lang w:val="en-US"/>
        </w:rPr>
        <w:lastRenderedPageBreak/>
        <w:t>assigned to support the team in</w:t>
      </w:r>
      <w:r w:rsidR="007317F7" w:rsidRPr="00D229E7">
        <w:rPr>
          <w:rFonts w:ascii="Arial" w:hAnsi="Arial" w:cs="Arial"/>
          <w:b/>
          <w:bCs/>
          <w:i/>
          <w:iCs/>
          <w:lang w:val="en-US"/>
        </w:rPr>
        <w:t xml:space="preserve"> </w:t>
      </w:r>
      <w:r w:rsidR="00387355" w:rsidRPr="00D229E7">
        <w:rPr>
          <w:rFonts w:ascii="Arial" w:hAnsi="Arial" w:cs="Arial"/>
          <w:b/>
          <w:bCs/>
          <w:lang w:val="en-US"/>
        </w:rPr>
        <w:t>External Engagement</w:t>
      </w:r>
      <w:r w:rsidR="00387355" w:rsidRPr="00387355">
        <w:rPr>
          <w:rFonts w:ascii="Arial" w:hAnsi="Arial" w:cs="Arial"/>
          <w:b/>
          <w:bCs/>
          <w:lang w:val="en-US"/>
        </w:rPr>
        <w:t xml:space="preserve"> Unit under the Executive Office of UNHCR Mexico</w:t>
      </w:r>
      <w:r w:rsidR="00387355">
        <w:rPr>
          <w:rFonts w:ascii="Arial" w:hAnsi="Arial" w:cs="Arial"/>
          <w:b/>
          <w:bCs/>
          <w:lang w:val="en-US"/>
        </w:rPr>
        <w:t>.</w:t>
      </w:r>
    </w:p>
    <w:p w14:paraId="5AD38DD4" w14:textId="48B7F1AF"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53BFAE93" w14:textId="7B991BBC" w:rsidR="00387355" w:rsidRDefault="00387355" w:rsidP="007F2002">
      <w:pPr>
        <w:jc w:val="both"/>
        <w:rPr>
          <w:rFonts w:ascii="Arial" w:eastAsia="HGPMinchoE" w:hAnsi="Arial" w:cs="Arial"/>
          <w:szCs w:val="24"/>
          <w:lang w:val="en-US"/>
        </w:rPr>
      </w:pPr>
    </w:p>
    <w:p w14:paraId="4CF36425" w14:textId="77777777" w:rsidR="00387355" w:rsidRPr="00790F5C" w:rsidRDefault="00387355" w:rsidP="00387355">
      <w:pPr>
        <w:spacing w:after="120" w:line="288" w:lineRule="auto"/>
        <w:jc w:val="both"/>
        <w:rPr>
          <w:rFonts w:ascii="Arial" w:eastAsia="HGPMinchoE" w:hAnsi="Arial" w:cs="Arial"/>
          <w:szCs w:val="24"/>
        </w:rPr>
      </w:pPr>
      <w:r w:rsidRPr="00790F5C">
        <w:rPr>
          <w:rFonts w:ascii="Arial" w:eastAsia="HGPMinchoE" w:hAnsi="Arial" w:cs="Arial"/>
          <w:szCs w:val="24"/>
        </w:rPr>
        <w:t>Mexico City (also known as CDMX) is the capital of the United States of Mexico. It is category A, family duty station and has a high-level infrastructure:</w:t>
      </w:r>
    </w:p>
    <w:p w14:paraId="3055ABB8"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Health: Mexico City has a highly ranked medical infrastructure with many internationally acclaimed hospitals.</w:t>
      </w:r>
    </w:p>
    <w:p w14:paraId="61A9883C"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Education: There is plenty of Govt and private schools. Most of the private schools are bilingual (</w:t>
      </w:r>
      <w:proofErr w:type="gramStart"/>
      <w:r w:rsidRPr="00790F5C">
        <w:rPr>
          <w:rFonts w:ascii="Arial" w:eastAsia="HGPMinchoE" w:hAnsi="Arial" w:cs="Arial"/>
          <w:szCs w:val="24"/>
        </w:rPr>
        <w:t>English-Spanish</w:t>
      </w:r>
      <w:proofErr w:type="gramEnd"/>
      <w:r w:rsidRPr="00790F5C">
        <w:rPr>
          <w:rFonts w:ascii="Arial" w:eastAsia="HGPMinchoE" w:hAnsi="Arial" w:cs="Arial"/>
          <w:szCs w:val="24"/>
        </w:rPr>
        <w:t>), and there are US, British, German, Japanese and French schools.</w:t>
      </w:r>
    </w:p>
    <w:p w14:paraId="3FDC5032"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Housing: Apartments can be rented both furnished and unfurnished, and services of real estate agents are widely available. All international staff members must present their residential places for UN security inspection BEFORE signing lease contract. There is a large seismic area in Mexico City which is restricted for selection of residences by UN staff.</w:t>
      </w:r>
    </w:p>
    <w:p w14:paraId="01FD654F"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 xml:space="preserve">Weather and earthquakes: Mexico City has a pleasant climate, yet there are frequent weather changes. Heavy rains sometimes cause flooding in some colonies. Mexico City is situated in one of the most active seismic regions in the world, interlocked inside the area known as the Circum-Pacific Seismic Belt, the area with the highest seismic activity in the planet. Earthquakes are frequent and sometimes cause major damage to the urban </w:t>
      </w:r>
      <w:proofErr w:type="gramStart"/>
      <w:r w:rsidRPr="00790F5C">
        <w:rPr>
          <w:rFonts w:ascii="Arial" w:eastAsia="HGPMinchoE" w:hAnsi="Arial" w:cs="Arial"/>
          <w:szCs w:val="24"/>
        </w:rPr>
        <w:t>infrastructure</w:t>
      </w:r>
      <w:proofErr w:type="gramEnd"/>
    </w:p>
    <w:p w14:paraId="712444B0"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 xml:space="preserve">Currency and exchange: Mexican Peso. Dollars, </w:t>
      </w:r>
      <w:proofErr w:type="gramStart"/>
      <w:r w:rsidRPr="00790F5C">
        <w:rPr>
          <w:rFonts w:ascii="Arial" w:eastAsia="HGPMinchoE" w:hAnsi="Arial" w:cs="Arial"/>
          <w:szCs w:val="24"/>
        </w:rPr>
        <w:t>Euros</w:t>
      </w:r>
      <w:proofErr w:type="gramEnd"/>
      <w:r w:rsidRPr="00790F5C">
        <w:rPr>
          <w:rFonts w:ascii="Arial" w:eastAsia="HGPMinchoE" w:hAnsi="Arial" w:cs="Arial"/>
          <w:szCs w:val="24"/>
        </w:rPr>
        <w:t xml:space="preserve"> and traveler's checks can be exchanged at a currency Exchange office.</w:t>
      </w:r>
    </w:p>
    <w:p w14:paraId="176C0E9A"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 xml:space="preserve">Communications: Internet is available everywhere, but in houses and offices, a contract </w:t>
      </w:r>
      <w:proofErr w:type="gramStart"/>
      <w:r w:rsidRPr="00790F5C">
        <w:rPr>
          <w:rFonts w:ascii="Arial" w:eastAsia="HGPMinchoE" w:hAnsi="Arial" w:cs="Arial"/>
          <w:szCs w:val="24"/>
        </w:rPr>
        <w:t>has to</w:t>
      </w:r>
      <w:proofErr w:type="gramEnd"/>
      <w:r w:rsidRPr="00790F5C">
        <w:rPr>
          <w:rFonts w:ascii="Arial" w:eastAsia="HGPMinchoE" w:hAnsi="Arial" w:cs="Arial"/>
          <w:szCs w:val="24"/>
        </w:rPr>
        <w:t xml:space="preserve"> be made in order to access to this service.</w:t>
      </w:r>
    </w:p>
    <w:p w14:paraId="2778DB53" w14:textId="77777777" w:rsidR="00387355" w:rsidRPr="00790F5C" w:rsidRDefault="00387355" w:rsidP="00387355">
      <w:pPr>
        <w:numPr>
          <w:ilvl w:val="0"/>
          <w:numId w:val="30"/>
        </w:numPr>
        <w:spacing w:after="120" w:line="288" w:lineRule="auto"/>
        <w:jc w:val="both"/>
        <w:rPr>
          <w:rFonts w:ascii="Arial" w:eastAsia="HGPMinchoE" w:hAnsi="Arial" w:cs="Arial"/>
          <w:szCs w:val="24"/>
        </w:rPr>
      </w:pPr>
      <w:r w:rsidRPr="00790F5C">
        <w:rPr>
          <w:rFonts w:ascii="Arial" w:eastAsia="HGPMinchoE" w:hAnsi="Arial" w:cs="Arial"/>
          <w:szCs w:val="24"/>
        </w:rPr>
        <w:t>Transportation: There are public buses, subway, and if taxis are to be taken, it is recommended to take "taxis de sitio". Uber is also available.</w:t>
      </w:r>
    </w:p>
    <w:p w14:paraId="6282CD87" w14:textId="77777777" w:rsidR="00387355" w:rsidRPr="00790F5C" w:rsidRDefault="00387355" w:rsidP="00387355">
      <w:pPr>
        <w:spacing w:after="120" w:line="288" w:lineRule="auto"/>
        <w:jc w:val="both"/>
        <w:rPr>
          <w:rFonts w:ascii="Arial" w:eastAsia="HGPMinchoE" w:hAnsi="Arial" w:cs="Arial"/>
          <w:szCs w:val="24"/>
        </w:rPr>
      </w:pPr>
      <w:r w:rsidRPr="3C83DA21">
        <w:rPr>
          <w:rFonts w:ascii="Arial" w:eastAsia="HGPMinchoE" w:hAnsi="Arial" w:cs="Arial"/>
        </w:rPr>
        <w:t xml:space="preserve">Mexico City belongs to Security Risk Management area 01, Capital with the current General Threat Level 02, LOW. There are no known direct threats to UNHCR, yet UNHCR personnel may be affected by crime. Mexico City has high rates of crime, among them: robbery to passers-by with or without violence, vehicle theft; burglary and business robbery, telephone extortions, frauds, kidnapping and homicides. Also, gender violence is high. The UNHCR personnel must </w:t>
      </w:r>
      <w:proofErr w:type="gramStart"/>
      <w:r w:rsidRPr="3C83DA21">
        <w:rPr>
          <w:rFonts w:ascii="Arial" w:eastAsia="HGPMinchoE" w:hAnsi="Arial" w:cs="Arial"/>
        </w:rPr>
        <w:t>remain security aware at all times</w:t>
      </w:r>
      <w:proofErr w:type="gramEnd"/>
      <w:r w:rsidRPr="3C83DA21">
        <w:rPr>
          <w:rFonts w:ascii="Arial" w:eastAsia="HGPMinchoE" w:hAnsi="Arial" w:cs="Arial"/>
        </w:rPr>
        <w:t>, apply personal security measures and avoid movement after darkness. There is no curfew in Mexico City, yet the incidence at night hours is high. Night movement is not restricted if in authorized taxi, yet, not recommended and must be exercised with maximum caution. UNHCR personnel should avoid areas of civil unrest.</w:t>
      </w:r>
    </w:p>
    <w:p w14:paraId="3BC9EF70" w14:textId="77777777" w:rsidR="00387355" w:rsidRDefault="00387355" w:rsidP="007F2002">
      <w:pPr>
        <w:jc w:val="both"/>
        <w:rPr>
          <w:rFonts w:ascii="Arial" w:eastAsia="HGPMinchoE" w:hAnsi="Arial" w:cs="Arial"/>
          <w:szCs w:val="24"/>
          <w:lang w:val="en-US"/>
        </w:rPr>
      </w:pPr>
    </w:p>
    <w:p w14:paraId="3BF1BD16" w14:textId="5D415CCC" w:rsidR="002040D8" w:rsidRPr="001A56A5" w:rsidRDefault="00152D9D" w:rsidP="001A56A5">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lastRenderedPageBreak/>
        <w:t>How to apply</w:t>
      </w:r>
    </w:p>
    <w:p w14:paraId="7EE85258" w14:textId="77777777" w:rsidR="00152D9D" w:rsidRPr="0016306F" w:rsidRDefault="00152D9D" w:rsidP="00152D9D">
      <w:pPr>
        <w:jc w:val="both"/>
        <w:rPr>
          <w:rFonts w:ascii="Arial" w:hAnsi="Arial" w:cs="Arial"/>
        </w:rPr>
      </w:pPr>
      <w:r w:rsidRPr="0016306F">
        <w:rPr>
          <w:rFonts w:ascii="Arial" w:hAnsi="Arial" w:cs="Arial"/>
        </w:rPr>
        <w:t xml:space="preserve">The UNHCR workforce consists of many diverse nationalities, cultures, </w:t>
      </w:r>
      <w:proofErr w:type="gramStart"/>
      <w:r w:rsidRPr="0016306F">
        <w:rPr>
          <w:rFonts w:ascii="Arial" w:hAnsi="Arial" w:cs="Arial"/>
        </w:rPr>
        <w:t>languages</w:t>
      </w:r>
      <w:proofErr w:type="gramEnd"/>
      <w:r w:rsidRPr="0016306F">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16306F">
        <w:rPr>
          <w:rFonts w:ascii="Arial" w:hAnsi="Arial" w:cs="Arial"/>
        </w:rPr>
        <w:t>orientation</w:t>
      </w:r>
      <w:proofErr w:type="gramEnd"/>
      <w:r w:rsidRPr="0016306F">
        <w:rPr>
          <w:rFonts w:ascii="Arial" w:hAnsi="Arial" w:cs="Arial"/>
        </w:rPr>
        <w:t xml:space="preserve"> and gender identity.</w:t>
      </w:r>
    </w:p>
    <w:p w14:paraId="31ABF2FB" w14:textId="77777777"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proofErr w:type="gramStart"/>
      <w:r w:rsidRPr="0016306F">
        <w:rPr>
          <w:rFonts w:ascii="Arial" w:hAnsi="Arial" w:cs="Arial"/>
        </w:rPr>
        <w:t>processing</w:t>
      </w:r>
      <w:proofErr w:type="gramEnd"/>
      <w:r w:rsidRPr="0016306F">
        <w:rPr>
          <w:rFonts w:ascii="Arial" w:hAnsi="Arial" w:cs="Arial"/>
        </w:rPr>
        <w:t xml:space="preserve">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CD34" w14:textId="77777777" w:rsidR="00FB5AB0" w:rsidRDefault="00FB5AB0" w:rsidP="00694ECE">
      <w:pPr>
        <w:spacing w:after="0" w:line="240" w:lineRule="auto"/>
      </w:pPr>
      <w:r>
        <w:separator/>
      </w:r>
    </w:p>
  </w:endnote>
  <w:endnote w:type="continuationSeparator" w:id="0">
    <w:p w14:paraId="6CC216FA" w14:textId="77777777" w:rsidR="00FB5AB0" w:rsidRDefault="00FB5AB0" w:rsidP="00694ECE">
      <w:pPr>
        <w:spacing w:after="0" w:line="240" w:lineRule="auto"/>
      </w:pPr>
      <w:r>
        <w:continuationSeparator/>
      </w:r>
    </w:p>
  </w:endnote>
  <w:endnote w:type="continuationNotice" w:id="1">
    <w:p w14:paraId="103B951F" w14:textId="77777777" w:rsidR="00FB5AB0" w:rsidRDefault="00FB5A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Pro-Bd">
    <w:altName w:val="Arial"/>
    <w:charset w:val="00"/>
    <w:family w:val="roman"/>
    <w:pitch w:val="variable"/>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rialM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9D72" w14:textId="77777777" w:rsidR="00FB5AB0" w:rsidRDefault="00FB5AB0" w:rsidP="00694ECE">
      <w:pPr>
        <w:spacing w:after="0" w:line="240" w:lineRule="auto"/>
      </w:pPr>
      <w:r>
        <w:separator/>
      </w:r>
    </w:p>
  </w:footnote>
  <w:footnote w:type="continuationSeparator" w:id="0">
    <w:p w14:paraId="49351B98" w14:textId="77777777" w:rsidR="00FB5AB0" w:rsidRDefault="00FB5AB0" w:rsidP="00694ECE">
      <w:pPr>
        <w:spacing w:after="0" w:line="240" w:lineRule="auto"/>
      </w:pPr>
      <w:r>
        <w:continuationSeparator/>
      </w:r>
    </w:p>
  </w:footnote>
  <w:footnote w:type="continuationNotice" w:id="1">
    <w:p w14:paraId="1528E564" w14:textId="77777777" w:rsidR="00FB5AB0" w:rsidRDefault="00FB5A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7C476D"/>
    <w:multiLevelType w:val="hybridMultilevel"/>
    <w:tmpl w:val="3D12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C26019"/>
    <w:multiLevelType w:val="hybridMultilevel"/>
    <w:tmpl w:val="FE9EAC62"/>
    <w:lvl w:ilvl="0" w:tplc="9ACE520C">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lang w:val="en-G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E26165"/>
    <w:multiLevelType w:val="hybridMultilevel"/>
    <w:tmpl w:val="5FC6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DA1CE4"/>
    <w:multiLevelType w:val="hybridMultilevel"/>
    <w:tmpl w:val="3B96674E"/>
    <w:lvl w:ilvl="0" w:tplc="C00E662E">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25489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7"/>
  </w:num>
  <w:num w:numId="2" w16cid:durableId="56705270">
    <w:abstractNumId w:val="9"/>
  </w:num>
  <w:num w:numId="3" w16cid:durableId="50424211">
    <w:abstractNumId w:val="27"/>
  </w:num>
  <w:num w:numId="4" w16cid:durableId="1287347870">
    <w:abstractNumId w:val="25"/>
  </w:num>
  <w:num w:numId="5" w16cid:durableId="350575497">
    <w:abstractNumId w:val="24"/>
  </w:num>
  <w:num w:numId="6" w16cid:durableId="2051760850">
    <w:abstractNumId w:val="28"/>
  </w:num>
  <w:num w:numId="7" w16cid:durableId="840896156">
    <w:abstractNumId w:val="22"/>
  </w:num>
  <w:num w:numId="8" w16cid:durableId="1647278448">
    <w:abstractNumId w:val="1"/>
  </w:num>
  <w:num w:numId="9" w16cid:durableId="226653733">
    <w:abstractNumId w:val="26"/>
  </w:num>
  <w:num w:numId="10" w16cid:durableId="736824579">
    <w:abstractNumId w:val="4"/>
  </w:num>
  <w:num w:numId="11" w16cid:durableId="214587368">
    <w:abstractNumId w:val="3"/>
  </w:num>
  <w:num w:numId="12" w16cid:durableId="878930818">
    <w:abstractNumId w:val="19"/>
  </w:num>
  <w:num w:numId="13" w16cid:durableId="2079476983">
    <w:abstractNumId w:val="18"/>
  </w:num>
  <w:num w:numId="14" w16cid:durableId="2109881737">
    <w:abstractNumId w:val="0"/>
  </w:num>
  <w:num w:numId="15" w16cid:durableId="64184594">
    <w:abstractNumId w:val="14"/>
  </w:num>
  <w:num w:numId="16" w16cid:durableId="2053797261">
    <w:abstractNumId w:val="2"/>
  </w:num>
  <w:num w:numId="17" w16cid:durableId="1147357753">
    <w:abstractNumId w:val="6"/>
  </w:num>
  <w:num w:numId="18" w16cid:durableId="693918339">
    <w:abstractNumId w:val="17"/>
  </w:num>
  <w:num w:numId="19" w16cid:durableId="947735944">
    <w:abstractNumId w:val="8"/>
  </w:num>
  <w:num w:numId="20" w16cid:durableId="609892233">
    <w:abstractNumId w:val="16"/>
  </w:num>
  <w:num w:numId="21" w16cid:durableId="609092741">
    <w:abstractNumId w:val="15"/>
  </w:num>
  <w:num w:numId="22" w16cid:durableId="349066691">
    <w:abstractNumId w:val="23"/>
  </w:num>
  <w:num w:numId="23" w16cid:durableId="1114396866">
    <w:abstractNumId w:val="13"/>
  </w:num>
  <w:num w:numId="24" w16cid:durableId="884484869">
    <w:abstractNumId w:val="29"/>
  </w:num>
  <w:num w:numId="25" w16cid:durableId="715080817">
    <w:abstractNumId w:val="21"/>
  </w:num>
  <w:num w:numId="26" w16cid:durableId="923801234">
    <w:abstractNumId w:val="11"/>
  </w:num>
  <w:num w:numId="27" w16cid:durableId="829323989">
    <w:abstractNumId w:val="5"/>
  </w:num>
  <w:num w:numId="28" w16cid:durableId="928469823">
    <w:abstractNumId w:val="10"/>
  </w:num>
  <w:num w:numId="29" w16cid:durableId="1876431026">
    <w:abstractNumId w:val="12"/>
  </w:num>
  <w:num w:numId="30" w16cid:durableId="15066245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1F2D"/>
    <w:rsid w:val="0008374D"/>
    <w:rsid w:val="000964EB"/>
    <w:rsid w:val="000C06E4"/>
    <w:rsid w:val="000C12AA"/>
    <w:rsid w:val="000C3BCB"/>
    <w:rsid w:val="000C5A1E"/>
    <w:rsid w:val="000D53D1"/>
    <w:rsid w:val="000F7D70"/>
    <w:rsid w:val="00106DFA"/>
    <w:rsid w:val="00114E12"/>
    <w:rsid w:val="00115F35"/>
    <w:rsid w:val="00123FF8"/>
    <w:rsid w:val="001474C4"/>
    <w:rsid w:val="00147FDE"/>
    <w:rsid w:val="00152D9D"/>
    <w:rsid w:val="0016306F"/>
    <w:rsid w:val="001631B2"/>
    <w:rsid w:val="00174FA5"/>
    <w:rsid w:val="001770BA"/>
    <w:rsid w:val="00187348"/>
    <w:rsid w:val="001921FC"/>
    <w:rsid w:val="001928C2"/>
    <w:rsid w:val="001A56A5"/>
    <w:rsid w:val="001B6163"/>
    <w:rsid w:val="001C5EE9"/>
    <w:rsid w:val="001E5916"/>
    <w:rsid w:val="001F2B39"/>
    <w:rsid w:val="002033CF"/>
    <w:rsid w:val="002040D8"/>
    <w:rsid w:val="00212DD2"/>
    <w:rsid w:val="0024550D"/>
    <w:rsid w:val="00251D30"/>
    <w:rsid w:val="002569BD"/>
    <w:rsid w:val="0025711D"/>
    <w:rsid w:val="00257455"/>
    <w:rsid w:val="00262884"/>
    <w:rsid w:val="00273CFB"/>
    <w:rsid w:val="002774CF"/>
    <w:rsid w:val="0028437D"/>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87355"/>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C4BA8"/>
    <w:rsid w:val="004D42A3"/>
    <w:rsid w:val="004D56BB"/>
    <w:rsid w:val="004F6AED"/>
    <w:rsid w:val="005175A2"/>
    <w:rsid w:val="00520DA0"/>
    <w:rsid w:val="00522C2E"/>
    <w:rsid w:val="00524DFF"/>
    <w:rsid w:val="0054295D"/>
    <w:rsid w:val="00542B1E"/>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70785F"/>
    <w:rsid w:val="00707D94"/>
    <w:rsid w:val="007259BF"/>
    <w:rsid w:val="007317F7"/>
    <w:rsid w:val="00734C77"/>
    <w:rsid w:val="007379AC"/>
    <w:rsid w:val="0074624B"/>
    <w:rsid w:val="0074649E"/>
    <w:rsid w:val="00767486"/>
    <w:rsid w:val="007723BB"/>
    <w:rsid w:val="00776C9B"/>
    <w:rsid w:val="00792788"/>
    <w:rsid w:val="007979F0"/>
    <w:rsid w:val="007A2105"/>
    <w:rsid w:val="007A2680"/>
    <w:rsid w:val="007B2134"/>
    <w:rsid w:val="007C6190"/>
    <w:rsid w:val="007D0C93"/>
    <w:rsid w:val="007F2002"/>
    <w:rsid w:val="00801369"/>
    <w:rsid w:val="00816FD1"/>
    <w:rsid w:val="00820BD5"/>
    <w:rsid w:val="0083427D"/>
    <w:rsid w:val="0083769E"/>
    <w:rsid w:val="00845E8B"/>
    <w:rsid w:val="00853F61"/>
    <w:rsid w:val="00866B4F"/>
    <w:rsid w:val="00876700"/>
    <w:rsid w:val="008817FE"/>
    <w:rsid w:val="008B69AE"/>
    <w:rsid w:val="008C4801"/>
    <w:rsid w:val="008C536A"/>
    <w:rsid w:val="008C5667"/>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279A"/>
    <w:rsid w:val="00AF507A"/>
    <w:rsid w:val="00B04EFE"/>
    <w:rsid w:val="00B4020F"/>
    <w:rsid w:val="00B55BE9"/>
    <w:rsid w:val="00B574A5"/>
    <w:rsid w:val="00B64F92"/>
    <w:rsid w:val="00B67DF1"/>
    <w:rsid w:val="00B974B2"/>
    <w:rsid w:val="00BC1304"/>
    <w:rsid w:val="00BE1974"/>
    <w:rsid w:val="00BE772A"/>
    <w:rsid w:val="00BF5518"/>
    <w:rsid w:val="00C07C3E"/>
    <w:rsid w:val="00C11BCA"/>
    <w:rsid w:val="00C31446"/>
    <w:rsid w:val="00C32915"/>
    <w:rsid w:val="00C37638"/>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229E7"/>
    <w:rsid w:val="00D44485"/>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link w:val="ListParagraphChar"/>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character" w:customStyle="1" w:styleId="ListParagraphChar">
    <w:name w:val="List Paragraph Char"/>
    <w:basedOn w:val="DefaultParagraphFont"/>
    <w:link w:val="ListParagraph"/>
    <w:uiPriority w:val="34"/>
    <w:rsid w:val="0086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997af13-1e0e-4499-986a-239367e9009d">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0997af13-1e0e-4499-986a-239367e9009d" xsi:nil="true"/>
    <lcf76f155ced4ddcb4097134ff3c332f xmlns="04fd11e9-5061-446d-bdfc-61319b43db3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ACCEFF48F9EE4A8D18FBB1BB1674D9" ma:contentTypeVersion="17" ma:contentTypeDescription="Create a new document." ma:contentTypeScope="" ma:versionID="d68946619d35c3fe96f945cf068d698a">
  <xsd:schema xmlns:xsd="http://www.w3.org/2001/XMLSchema" xmlns:xs="http://www.w3.org/2001/XMLSchema" xmlns:p="http://schemas.microsoft.com/office/2006/metadata/properties" xmlns:ns2="0997af13-1e0e-4499-986a-239367e9009d" xmlns:ns3="04fd11e9-5061-446d-bdfc-61319b43db3f" targetNamespace="http://schemas.microsoft.com/office/2006/metadata/properties" ma:root="true" ma:fieldsID="443c070fe97d206a97a599fe6b590628" ns2:_="" ns3:_="">
    <xsd:import namespace="0997af13-1e0e-4499-986a-239367e9009d"/>
    <xsd:import namespace="04fd11e9-5061-446d-bdfc-61319b43db3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97af13-1e0e-4499-986a-239367e900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9b4143a-034b-406a-a7a3-6a3b48743225}" ma:internalName="TaxCatchAll" ma:showField="CatchAllData" ma:web="0997af13-1e0e-4499-986a-239367e900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fd11e9-5061-446d-bdfc-61319b43db3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 ds:uri="0997af13-1e0e-4499-986a-239367e9009d"/>
    <ds:schemaRef ds:uri="04fd11e9-5061-446d-bdfc-61319b43db3f"/>
  </ds:schemaRefs>
</ds:datastoreItem>
</file>

<file path=customXml/itemProps2.xml><?xml version="1.0" encoding="utf-8"?>
<ds:datastoreItem xmlns:ds="http://schemas.openxmlformats.org/officeDocument/2006/customXml" ds:itemID="{2B0D803D-B4A1-4DC2-857A-959CB5C80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97af13-1e0e-4499-986a-239367e9009d"/>
    <ds:schemaRef ds:uri="04fd11e9-5061-446d-bdfc-61319b43db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7</cp:revision>
  <cp:lastPrinted>2015-12-10T13:54:00Z</cp:lastPrinted>
  <dcterms:created xsi:type="dcterms:W3CDTF">2023-10-03T00:06:00Z</dcterms:created>
  <dcterms:modified xsi:type="dcterms:W3CDTF">2024-02-04T17:37:00Z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