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asciiTheme="minorHAnsi" w:hAnsiTheme="minorHAnsi"/>
          <w:lang w:val="en-GB"/>
        </w:rPr>
      </w:pPr>
    </w:p>
    <w:p>
      <w:pPr>
        <w:rPr>
          <w:rFonts w:cs="Arial" w:asciiTheme="minorHAnsi" w:hAnsiTheme="minorHAnsi"/>
          <w:lang w:val="en-GB"/>
        </w:rPr>
      </w:pPr>
    </w:p>
    <w:p>
      <w:pPr>
        <w:rPr>
          <w:rFonts w:cs="Arial" w:asciiTheme="minorHAnsi" w:hAnsiTheme="minorHAnsi"/>
          <w:b/>
          <w:caps/>
          <w:lang w:val="en-GB"/>
        </w:rPr>
      </w:pPr>
    </w:p>
    <w:p>
      <w:pPr>
        <w:rPr>
          <w:rFonts w:cs="Arial" w:asciiTheme="minorHAnsi" w:hAnsiTheme="minorHAnsi"/>
          <w:b/>
          <w:caps/>
          <w:lang w:val="en-GB"/>
        </w:rPr>
      </w:pPr>
    </w:p>
    <w:p>
      <w:pPr>
        <w:rPr>
          <w:rFonts w:cs="Arial" w:asciiTheme="minorHAnsi" w:hAnsiTheme="minorHAnsi"/>
          <w:b/>
          <w:caps/>
          <w:lang w:val="en-GB"/>
        </w:rPr>
      </w:pPr>
    </w:p>
    <w:p>
      <w:pPr>
        <w:rPr>
          <w:rFonts w:cs="Arial" w:asciiTheme="minorHAnsi" w:hAnsiTheme="minorHAnsi"/>
          <w:b/>
          <w:caps/>
          <w:lang w:val="en-GB"/>
        </w:rPr>
      </w:pPr>
    </w:p>
    <w:p>
      <w:pPr>
        <w:jc w:val="center"/>
        <w:rPr>
          <w:rFonts w:cs="Arial" w:asciiTheme="minorHAnsi" w:hAnsiTheme="minorHAnsi"/>
          <w:b/>
          <w:caps/>
          <w:sz w:val="32"/>
          <w:szCs w:val="32"/>
          <w:lang w:val="en-GB"/>
        </w:rPr>
      </w:pPr>
      <w:r>
        <w:rPr>
          <w:rFonts w:cs="Arial" w:asciiTheme="minorHAnsi" w:hAnsiTheme="minorHAnsi"/>
          <w:b/>
          <w:caps/>
          <w:sz w:val="32"/>
          <w:szCs w:val="32"/>
          <w:lang w:val="en-GB"/>
        </w:rPr>
        <w:t>Internship TERMS oF reference</w:t>
      </w:r>
    </w:p>
    <w:p>
      <w:pPr>
        <w:rPr>
          <w:rFonts w:cs="Arial" w:asciiTheme="minorHAnsi" w:hAnsiTheme="minorHAnsi"/>
          <w:lang w:val="en-GB"/>
        </w:rPr>
      </w:pPr>
    </w:p>
    <w:p>
      <w:pPr>
        <w:rPr>
          <w:rFonts w:cs="Arial" w:asciiTheme="minorHAnsi" w:hAnsiTheme="minorHAnsi"/>
          <w:lang w:val="en-GB"/>
        </w:rPr>
      </w:pPr>
    </w:p>
    <w:p>
      <w:pPr>
        <w:rPr>
          <w:rFonts w:cs="Arial" w:asciiTheme="minorHAnsi" w:hAnsiTheme="minorHAnsi"/>
          <w:b/>
          <w:caps/>
          <w:lang w:val="en-GB"/>
        </w:rPr>
      </w:pPr>
      <w:r>
        <w:rPr>
          <w:rFonts w:cs="Arial" w:asciiTheme="minorHAnsi" w:hAnsiTheme="minorHAnsi"/>
          <w:b/>
          <w:caps/>
          <w:lang w:val="en-GB"/>
        </w:rPr>
        <w:t>I. Identification of the post</w:t>
      </w:r>
    </w:p>
    <w:p>
      <w:pPr>
        <w:rPr>
          <w:rFonts w:cs="Arial" w:asciiTheme="minorHAnsi" w:hAnsiTheme="minorHAnsi"/>
          <w:lang w:val="en-GB"/>
        </w:rPr>
      </w:pPr>
    </w:p>
    <w:p>
      <w:pPr>
        <w:rPr>
          <w:rFonts w:cs="Arial" w:asciiTheme="minorHAnsi" w:hAnsiTheme="minorHAnsi"/>
        </w:rPr>
      </w:pPr>
      <w:r>
        <w:rPr>
          <w:rFonts w:cs="Arial" w:asciiTheme="minorHAnsi" w:hAnsiTheme="minorHAnsi"/>
          <w:lang w:val="en-GB"/>
        </w:rPr>
        <w:t xml:space="preserve">Title: </w:t>
      </w:r>
      <w:r>
        <w:rPr>
          <w:rFonts w:cs="Arial" w:asciiTheme="minorHAnsi" w:hAnsiTheme="minorHAnsi"/>
          <w:lang w:val="en-GB"/>
        </w:rPr>
        <w:tab/>
      </w:r>
      <w:r>
        <w:rPr>
          <w:rFonts w:cs="Arial" w:asciiTheme="minorHAnsi" w:hAnsiTheme="minorHAnsi"/>
          <w:lang w:val="en-GB"/>
        </w:rPr>
        <w:tab/>
      </w:r>
      <w:r>
        <w:rPr>
          <w:rFonts w:cs="Arial" w:asciiTheme="minorHAnsi" w:hAnsiTheme="minorHAnsi"/>
          <w:lang w:val="en-GB"/>
        </w:rPr>
        <w:tab/>
      </w:r>
      <w:r>
        <w:rPr>
          <w:rFonts w:cs="Arial" w:asciiTheme="minorHAnsi" w:hAnsiTheme="minorHAnsi"/>
          <w:lang w:val="en-GB"/>
        </w:rPr>
        <w:tab/>
      </w:r>
      <w:r>
        <w:rPr>
          <w:rFonts w:cs="Arial" w:asciiTheme="minorHAnsi" w:hAnsiTheme="minorHAnsi"/>
          <w:lang w:val="en-GB"/>
        </w:rPr>
        <w:t>Partnership Coordination and Human Resources Intern</w:t>
      </w:r>
    </w:p>
    <w:p>
      <w:pPr>
        <w:rPr>
          <w:rFonts w:cs="Arial" w:asciiTheme="minorHAnsi" w:hAnsiTheme="minorHAnsi"/>
        </w:rPr>
      </w:pPr>
      <w:r>
        <w:rPr>
          <w:rFonts w:cs="Arial" w:asciiTheme="minorHAnsi" w:hAnsiTheme="minorHAnsi"/>
          <w:lang w:val="en-GB"/>
        </w:rPr>
        <w:t>Sector of assignment:</w:t>
      </w:r>
      <w:r>
        <w:rPr>
          <w:rFonts w:cs="Arial" w:asciiTheme="minorHAnsi" w:hAnsiTheme="minorHAnsi"/>
          <w:lang w:val="en-GB"/>
        </w:rPr>
        <w:tab/>
      </w:r>
      <w:r>
        <w:rPr>
          <w:rFonts w:cs="Arial" w:asciiTheme="minorHAnsi" w:hAnsiTheme="minorHAnsi"/>
          <w:lang w:val="en-GB"/>
        </w:rPr>
        <w:tab/>
      </w:r>
      <w:r>
        <w:rPr>
          <w:rFonts w:cs="Arial" w:asciiTheme="minorHAnsi" w:hAnsiTheme="minorHAnsi"/>
          <w:lang w:val="en-GB"/>
        </w:rPr>
        <w:t>Partnerships and Business Development</w:t>
      </w:r>
    </w:p>
    <w:p>
      <w:pPr>
        <w:rPr>
          <w:rFonts w:cs="Arial" w:asciiTheme="minorHAnsi" w:hAnsiTheme="minorHAnsi"/>
        </w:rPr>
      </w:pPr>
      <w:r>
        <w:rPr>
          <w:rFonts w:cs="Arial" w:asciiTheme="minorHAnsi" w:hAnsiTheme="minorHAnsi"/>
          <w:lang w:val="en-GB"/>
        </w:rPr>
        <w:t xml:space="preserve">Organizational unit: </w:t>
      </w:r>
      <w:r>
        <w:rPr>
          <w:rFonts w:cs="Arial" w:asciiTheme="minorHAnsi" w:hAnsiTheme="minorHAnsi"/>
          <w:lang w:val="en-GB"/>
        </w:rPr>
        <w:tab/>
      </w:r>
      <w:r>
        <w:rPr>
          <w:rFonts w:cs="Arial" w:asciiTheme="minorHAnsi" w:hAnsiTheme="minorHAnsi"/>
          <w:lang w:val="en-GB"/>
        </w:rPr>
        <w:t xml:space="preserve"> </w:t>
      </w:r>
      <w:r>
        <w:rPr>
          <w:rFonts w:cs="Arial" w:asciiTheme="minorHAnsi" w:hAnsiTheme="minorHAnsi"/>
          <w:lang w:val="en-GB"/>
        </w:rPr>
        <w:tab/>
      </w:r>
      <w:r>
        <w:rPr>
          <w:rFonts w:cs="Arial" w:asciiTheme="minorHAnsi" w:hAnsiTheme="minorHAnsi"/>
          <w:lang w:val="en-GB"/>
        </w:rPr>
        <w:t>UNDP T</w:t>
      </w:r>
      <w:r>
        <w:rPr>
          <w:rFonts w:hint="eastAsia" w:cs="Arial" w:asciiTheme="minorHAnsi" w:hAnsiTheme="minorHAnsi"/>
          <w:lang w:val="en-GB" w:eastAsia="zh-CN"/>
        </w:rPr>
        <w:t>alent</w:t>
      </w:r>
      <w:r>
        <w:rPr>
          <w:rFonts w:cs="Arial" w:asciiTheme="minorHAnsi" w:hAnsiTheme="minorHAnsi"/>
          <w:lang w:val="en-GB" w:eastAsia="zh-CN"/>
        </w:rPr>
        <w:t xml:space="preserve"> Acquisition and P</w:t>
      </w:r>
      <w:r>
        <w:rPr>
          <w:rFonts w:hint="eastAsia" w:cs="Arial" w:asciiTheme="minorHAnsi" w:hAnsiTheme="minorHAnsi"/>
          <w:lang w:val="en-GB" w:eastAsia="zh-CN"/>
        </w:rPr>
        <w:t>eo</w:t>
      </w:r>
      <w:r>
        <w:rPr>
          <w:rFonts w:cs="Arial" w:asciiTheme="minorHAnsi" w:hAnsiTheme="minorHAnsi"/>
          <w:lang w:val="en-GB" w:eastAsia="zh-CN"/>
        </w:rPr>
        <w:t xml:space="preserve">ple </w:t>
      </w:r>
      <w:r>
        <w:rPr>
          <w:rFonts w:hint="eastAsia" w:cs="Arial" w:asciiTheme="minorHAnsi" w:hAnsiTheme="minorHAnsi"/>
          <w:lang w:val="en-GB" w:eastAsia="zh-CN"/>
        </w:rPr>
        <w:t>Pr</w:t>
      </w:r>
      <w:r>
        <w:rPr>
          <w:rFonts w:cs="Arial" w:asciiTheme="minorHAnsi" w:hAnsiTheme="minorHAnsi"/>
          <w:lang w:val="en-GB" w:eastAsia="zh-CN"/>
        </w:rPr>
        <w:t>ogramme</w:t>
      </w:r>
    </w:p>
    <w:p>
      <w:pPr>
        <w:rPr>
          <w:rFonts w:cs="Arial" w:asciiTheme="minorHAnsi" w:hAnsiTheme="minorHAnsi"/>
        </w:rPr>
      </w:pPr>
      <w:r>
        <w:rPr>
          <w:rFonts w:cs="Arial" w:asciiTheme="minorHAnsi" w:hAnsiTheme="minorHAnsi"/>
          <w:lang w:val="en-GB"/>
        </w:rPr>
        <w:t>Country and Duty Station</w:t>
      </w:r>
      <w:r>
        <w:rPr>
          <w:rFonts w:cs="Arial" w:asciiTheme="minorHAnsi" w:hAnsiTheme="minorHAnsi"/>
        </w:rPr>
        <w:t>:</w:t>
      </w:r>
      <w:r>
        <w:rPr>
          <w:rFonts w:cs="Arial" w:asciiTheme="minorHAnsi" w:hAnsiTheme="minorHAnsi"/>
        </w:rPr>
        <w:tab/>
      </w:r>
      <w:r>
        <w:rPr>
          <w:rFonts w:cs="Arial" w:asciiTheme="minorHAnsi" w:hAnsiTheme="minorHAnsi"/>
        </w:rPr>
        <w:tab/>
      </w:r>
      <w:r>
        <w:rPr>
          <w:rFonts w:cs="Arial" w:asciiTheme="minorHAnsi" w:hAnsiTheme="minorHAnsi"/>
        </w:rPr>
        <w:t>Copenhagen, Denmark</w:t>
      </w:r>
    </w:p>
    <w:p>
      <w:pPr>
        <w:rPr>
          <w:rFonts w:cs="Arial" w:asciiTheme="minorHAnsi" w:hAnsiTheme="minorHAnsi"/>
          <w:lang w:val="en-GB"/>
        </w:rPr>
      </w:pPr>
      <w:r>
        <w:rPr>
          <w:rFonts w:cs="Arial" w:asciiTheme="minorHAnsi" w:hAnsiTheme="minorHAnsi"/>
          <w:lang w:val="en-GB"/>
        </w:rPr>
        <w:t xml:space="preserve">Internship duration: </w:t>
      </w:r>
      <w:r>
        <w:rPr>
          <w:rFonts w:cs="Arial" w:asciiTheme="minorHAnsi" w:hAnsiTheme="minorHAnsi"/>
          <w:lang w:val="en-GB"/>
        </w:rPr>
        <w:tab/>
      </w:r>
      <w:r>
        <w:rPr>
          <w:rFonts w:cs="Arial" w:asciiTheme="minorHAnsi" w:hAnsiTheme="minorHAnsi"/>
          <w:lang w:val="en-GB"/>
        </w:rPr>
        <w:t xml:space="preserve"> </w:t>
      </w:r>
      <w:r>
        <w:rPr>
          <w:rFonts w:cs="Arial" w:asciiTheme="minorHAnsi" w:hAnsiTheme="minorHAnsi"/>
          <w:lang w:val="en-GB"/>
        </w:rPr>
        <w:tab/>
      </w:r>
      <w:r>
        <w:rPr>
          <w:rFonts w:cs="Arial" w:asciiTheme="minorHAnsi" w:hAnsiTheme="minorHAnsi"/>
          <w:lang w:val="en-GB"/>
        </w:rPr>
        <w:t xml:space="preserve">9 months </w:t>
      </w:r>
    </w:p>
    <w:p>
      <w:pPr>
        <w:rPr>
          <w:rFonts w:cs="Arial" w:asciiTheme="minorHAnsi" w:hAnsiTheme="minorHAnsi"/>
          <w:lang w:val="en-GB"/>
        </w:rPr>
      </w:pPr>
      <w:r>
        <w:rPr>
          <w:rFonts w:cs="Arial" w:asciiTheme="minorHAnsi" w:hAnsiTheme="minorHAnsi"/>
          <w:lang w:val="en-GB"/>
        </w:rPr>
        <w:t>Supervisor’s name:</w:t>
      </w:r>
      <w:r>
        <w:rPr>
          <w:rFonts w:cs="Arial" w:asciiTheme="minorHAnsi" w:hAnsiTheme="minorHAnsi"/>
          <w:lang w:val="en-GB"/>
        </w:rPr>
        <w:tab/>
      </w:r>
      <w:r>
        <w:rPr>
          <w:rFonts w:cs="Arial" w:asciiTheme="minorHAnsi" w:hAnsiTheme="minorHAnsi"/>
          <w:lang w:val="en-GB"/>
        </w:rPr>
        <w:tab/>
      </w:r>
      <w:r>
        <w:rPr>
          <w:rFonts w:cs="Arial" w:asciiTheme="minorHAnsi" w:hAnsiTheme="minorHAnsi"/>
          <w:lang w:val="en-GB"/>
        </w:rPr>
        <w:t>Jean-Luc Marcelin</w:t>
      </w:r>
    </w:p>
    <w:p>
      <w:pPr>
        <w:rPr>
          <w:rFonts w:cs="Arial" w:asciiTheme="minorHAnsi" w:hAnsiTheme="minorHAnsi"/>
          <w:lang w:val="en-GB" w:eastAsia="zh-CN"/>
        </w:rPr>
      </w:pPr>
      <w:r>
        <w:rPr>
          <w:rFonts w:cs="Arial" w:asciiTheme="minorHAnsi" w:hAnsiTheme="minorHAnsi"/>
          <w:lang w:val="en-GB"/>
        </w:rPr>
        <w:t>Supervisor’s title:</w:t>
      </w:r>
      <w:r>
        <w:rPr>
          <w:rFonts w:cs="Arial" w:asciiTheme="minorHAnsi" w:hAnsiTheme="minorHAnsi"/>
          <w:lang w:val="en-GB"/>
        </w:rPr>
        <w:tab/>
      </w:r>
      <w:r>
        <w:rPr>
          <w:rFonts w:cs="Arial" w:asciiTheme="minorHAnsi" w:hAnsiTheme="minorHAnsi"/>
          <w:lang w:val="en-GB"/>
        </w:rPr>
        <w:tab/>
      </w:r>
      <w:r>
        <w:rPr>
          <w:rFonts w:cs="Arial" w:asciiTheme="minorHAnsi" w:hAnsiTheme="minorHAnsi"/>
          <w:lang w:val="en-GB"/>
        </w:rPr>
        <w:tab/>
      </w:r>
      <w:r>
        <w:rPr>
          <w:rFonts w:cs="Arial" w:asciiTheme="minorHAnsi" w:hAnsiTheme="minorHAnsi"/>
          <w:lang w:val="en-GB"/>
        </w:rPr>
        <w:t xml:space="preserve">Partnerships and Talent Outreach </w:t>
      </w:r>
      <w:r>
        <w:rPr>
          <w:rFonts w:hint="eastAsia" w:cs="Arial" w:asciiTheme="minorHAnsi" w:hAnsiTheme="minorHAnsi"/>
          <w:lang w:val="en-GB" w:eastAsia="zh-CN"/>
        </w:rPr>
        <w:t>Specialist</w:t>
      </w:r>
    </w:p>
    <w:p>
      <w:pPr>
        <w:rPr>
          <w:rFonts w:cs="Arial" w:asciiTheme="minorHAnsi" w:hAnsiTheme="minorHAnsi"/>
          <w:lang w:eastAsia="zh-CN"/>
        </w:rPr>
      </w:pPr>
    </w:p>
    <w:p>
      <w:pPr>
        <w:rPr>
          <w:rFonts w:cs="Arial" w:asciiTheme="minorHAnsi" w:hAnsiTheme="minorHAnsi"/>
          <w:lang w:val="en-GB"/>
        </w:rPr>
      </w:pPr>
    </w:p>
    <w:p>
      <w:pPr>
        <w:rPr>
          <w:rFonts w:cs="Arial" w:asciiTheme="minorHAnsi" w:hAnsiTheme="minorHAnsi"/>
          <w:lang w:val="en-GB"/>
        </w:rPr>
      </w:pPr>
    </w:p>
    <w:p>
      <w:pPr>
        <w:rPr>
          <w:rFonts w:cs="Arial" w:asciiTheme="minorHAnsi" w:hAnsiTheme="minorHAnsi"/>
          <w:b/>
          <w:lang w:val="en-GB"/>
        </w:rPr>
      </w:pPr>
      <w:r>
        <w:rPr>
          <w:rFonts w:cs="Arial" w:asciiTheme="minorHAnsi" w:hAnsiTheme="minorHAnsi"/>
          <w:b/>
          <w:lang w:val="en-GB"/>
        </w:rPr>
        <w:t>II. CORPORATE BACKGROUND:</w:t>
      </w:r>
    </w:p>
    <w:p>
      <w:pPr>
        <w:jc w:val="both"/>
        <w:rPr>
          <w:rFonts w:cs="Arial" w:asciiTheme="minorHAnsi" w:hAnsiTheme="minorHAnsi"/>
        </w:rPr>
      </w:pPr>
    </w:p>
    <w:p>
      <w:pPr>
        <w:pStyle w:val="28"/>
        <w:spacing w:before="0" w:beforeAutospacing="0" w:after="0" w:afterAutospacing="0"/>
        <w:jc w:val="both"/>
        <w:textAlignment w:val="baseline"/>
        <w:rPr>
          <w:rFonts w:ascii="Segoe UI" w:hAnsi="Segoe UI" w:cs="Segoe UI"/>
          <w:sz w:val="20"/>
          <w:szCs w:val="20"/>
          <w:lang w:val="en-US"/>
        </w:rPr>
      </w:pPr>
      <w:r>
        <w:rPr>
          <w:rStyle w:val="27"/>
          <w:rFonts w:ascii="Calibri" w:hAnsi="Calibri" w:cs="Calibri"/>
          <w:sz w:val="20"/>
          <w:szCs w:val="20"/>
          <w:lang w:val="en-US"/>
        </w:rPr>
        <w:t>UNDP works in about 170 countries and territories, helping to achieve the eradication of poverty, and the reduction of inequalities and exclusion. We help countries to develop policies, leadership skills, partnering abilities, institutional capabilities and build resilience in order to sustain development results.</w:t>
      </w:r>
      <w:r>
        <w:rPr>
          <w:rStyle w:val="29"/>
          <w:rFonts w:ascii="Calibri" w:hAnsi="Calibri" w:cs="Calibri"/>
          <w:sz w:val="20"/>
          <w:szCs w:val="20"/>
          <w:lang w:val="en-US"/>
        </w:rPr>
        <w:t> </w:t>
      </w:r>
    </w:p>
    <w:p>
      <w:pPr>
        <w:pStyle w:val="28"/>
        <w:spacing w:before="0" w:beforeAutospacing="0" w:after="0" w:afterAutospacing="0"/>
        <w:jc w:val="both"/>
        <w:textAlignment w:val="baseline"/>
        <w:rPr>
          <w:rFonts w:ascii="Segoe UI" w:hAnsi="Segoe UI" w:cs="Segoe UI"/>
          <w:sz w:val="20"/>
          <w:szCs w:val="20"/>
          <w:lang w:val="en-US"/>
        </w:rPr>
      </w:pPr>
      <w:r>
        <w:rPr>
          <w:rStyle w:val="29"/>
          <w:rFonts w:ascii="Calibri" w:hAnsi="Calibri" w:cs="Calibri"/>
          <w:sz w:val="20"/>
          <w:szCs w:val="20"/>
          <w:lang w:val="en-US"/>
        </w:rPr>
        <w:t> </w:t>
      </w:r>
    </w:p>
    <w:p>
      <w:pPr>
        <w:pStyle w:val="28"/>
        <w:spacing w:before="0" w:beforeAutospacing="0" w:after="0" w:afterAutospacing="0"/>
        <w:jc w:val="both"/>
        <w:textAlignment w:val="baseline"/>
        <w:rPr>
          <w:rFonts w:ascii="Segoe UI" w:hAnsi="Segoe UI" w:cs="Segoe UI"/>
          <w:sz w:val="20"/>
          <w:szCs w:val="20"/>
          <w:lang w:val="en-US"/>
        </w:rPr>
      </w:pPr>
      <w:r>
        <w:rPr>
          <w:rStyle w:val="27"/>
          <w:rFonts w:ascii="Calibri" w:hAnsi="Calibri" w:cs="Calibri"/>
          <w:sz w:val="20"/>
          <w:szCs w:val="20"/>
          <w:lang w:val="en-GB"/>
        </w:rPr>
        <w:t>UNDP is working to strengthen new frameworks for development, disaster risk reduction and climate change. We support countries' efforts to achieve the new Sustainable Development Goals, which will guide global development priorities through 2030. The key 2030 Agenda principle of leaving no one behind and stamping out inequality is at the core of everything we do. </w:t>
      </w:r>
      <w:r>
        <w:rPr>
          <w:rStyle w:val="29"/>
          <w:rFonts w:ascii="Calibri" w:hAnsi="Calibri" w:cs="Calibri"/>
          <w:sz w:val="20"/>
          <w:szCs w:val="20"/>
          <w:lang w:val="en-US"/>
        </w:rPr>
        <w:t> </w:t>
      </w:r>
    </w:p>
    <w:p>
      <w:pPr>
        <w:pStyle w:val="28"/>
        <w:spacing w:before="0" w:beforeAutospacing="0" w:after="0" w:afterAutospacing="0"/>
        <w:jc w:val="both"/>
        <w:textAlignment w:val="baseline"/>
        <w:rPr>
          <w:rFonts w:ascii="Segoe UI" w:hAnsi="Segoe UI" w:cs="Segoe UI"/>
          <w:sz w:val="20"/>
          <w:szCs w:val="20"/>
          <w:lang w:val="en-US"/>
        </w:rPr>
      </w:pPr>
      <w:r>
        <w:rPr>
          <w:rStyle w:val="29"/>
          <w:rFonts w:ascii="Calibri" w:hAnsi="Calibri" w:cs="Calibri"/>
          <w:sz w:val="20"/>
          <w:szCs w:val="20"/>
          <w:lang w:val="en-US"/>
        </w:rPr>
        <w:t> </w:t>
      </w:r>
    </w:p>
    <w:p>
      <w:pPr>
        <w:pStyle w:val="28"/>
        <w:spacing w:before="0" w:beforeAutospacing="0" w:after="0" w:afterAutospacing="0"/>
        <w:jc w:val="both"/>
        <w:textAlignment w:val="baseline"/>
        <w:rPr>
          <w:rFonts w:ascii="Segoe UI" w:hAnsi="Segoe UI" w:cs="Segoe UI"/>
          <w:sz w:val="20"/>
          <w:szCs w:val="20"/>
          <w:lang w:val="en-US"/>
        </w:rPr>
      </w:pPr>
      <w:r>
        <w:rPr>
          <w:rStyle w:val="27"/>
          <w:rFonts w:ascii="Calibri" w:hAnsi="Calibri" w:cs="Calibri"/>
          <w:sz w:val="20"/>
          <w:szCs w:val="20"/>
          <w:lang w:val="en-GB"/>
        </w:rPr>
        <w:t>UNDP focuses on helping countries build and share solutions in three main areas:</w:t>
      </w:r>
      <w:r>
        <w:rPr>
          <w:rStyle w:val="29"/>
          <w:rFonts w:ascii="Calibri" w:hAnsi="Calibri" w:cs="Calibri"/>
          <w:sz w:val="20"/>
          <w:szCs w:val="20"/>
          <w:lang w:val="en-US"/>
        </w:rPr>
        <w:t> </w:t>
      </w:r>
    </w:p>
    <w:p>
      <w:pPr>
        <w:pStyle w:val="28"/>
        <w:numPr>
          <w:ilvl w:val="0"/>
          <w:numId w:val="1"/>
        </w:numPr>
        <w:spacing w:before="0" w:beforeAutospacing="0" w:after="0" w:afterAutospacing="0"/>
        <w:ind w:left="360" w:firstLine="0"/>
        <w:jc w:val="both"/>
        <w:textAlignment w:val="baseline"/>
        <w:rPr>
          <w:rFonts w:ascii="Calibri" w:hAnsi="Calibri" w:cs="Calibri"/>
          <w:sz w:val="20"/>
          <w:szCs w:val="20"/>
        </w:rPr>
      </w:pPr>
      <w:r>
        <w:rPr>
          <w:rStyle w:val="27"/>
          <w:rFonts w:ascii="Calibri" w:hAnsi="Calibri" w:cs="Calibri"/>
          <w:sz w:val="20"/>
          <w:szCs w:val="20"/>
          <w:lang w:val="en-GB"/>
        </w:rPr>
        <w:t>Sustainable development</w:t>
      </w:r>
      <w:r>
        <w:rPr>
          <w:rStyle w:val="29"/>
          <w:rFonts w:ascii="Calibri" w:hAnsi="Calibri" w:cs="Calibri"/>
          <w:sz w:val="20"/>
          <w:szCs w:val="20"/>
        </w:rPr>
        <w:t> </w:t>
      </w:r>
    </w:p>
    <w:p>
      <w:pPr>
        <w:pStyle w:val="28"/>
        <w:numPr>
          <w:ilvl w:val="0"/>
          <w:numId w:val="1"/>
        </w:numPr>
        <w:spacing w:before="0" w:beforeAutospacing="0" w:after="0" w:afterAutospacing="0"/>
        <w:ind w:left="360" w:firstLine="0"/>
        <w:jc w:val="both"/>
        <w:textAlignment w:val="baseline"/>
        <w:rPr>
          <w:rFonts w:ascii="Calibri" w:hAnsi="Calibri" w:cs="Calibri"/>
          <w:sz w:val="20"/>
          <w:szCs w:val="20"/>
        </w:rPr>
      </w:pPr>
      <w:r>
        <w:rPr>
          <w:rStyle w:val="27"/>
          <w:rFonts w:ascii="Calibri" w:hAnsi="Calibri" w:cs="Calibri"/>
          <w:sz w:val="20"/>
          <w:szCs w:val="20"/>
          <w:lang w:val="en-GB"/>
        </w:rPr>
        <w:t>Democratic governance and peacebuilding</w:t>
      </w:r>
      <w:r>
        <w:rPr>
          <w:rStyle w:val="29"/>
          <w:rFonts w:ascii="Calibri" w:hAnsi="Calibri" w:cs="Calibri"/>
          <w:sz w:val="20"/>
          <w:szCs w:val="20"/>
        </w:rPr>
        <w:t> </w:t>
      </w:r>
    </w:p>
    <w:p>
      <w:pPr>
        <w:pStyle w:val="28"/>
        <w:numPr>
          <w:ilvl w:val="0"/>
          <w:numId w:val="2"/>
        </w:numPr>
        <w:spacing w:before="0" w:beforeAutospacing="0" w:after="0" w:afterAutospacing="0"/>
        <w:ind w:left="360" w:firstLine="0"/>
        <w:jc w:val="both"/>
        <w:textAlignment w:val="baseline"/>
        <w:rPr>
          <w:rFonts w:ascii="Calibri" w:hAnsi="Calibri" w:cs="Calibri"/>
          <w:sz w:val="20"/>
          <w:szCs w:val="20"/>
        </w:rPr>
      </w:pPr>
      <w:r>
        <w:rPr>
          <w:rStyle w:val="27"/>
          <w:rFonts w:ascii="Calibri" w:hAnsi="Calibri" w:cs="Calibri"/>
          <w:sz w:val="20"/>
          <w:szCs w:val="20"/>
          <w:lang w:val="en-GB"/>
        </w:rPr>
        <w:t>Climate and disaster resilience</w:t>
      </w:r>
      <w:r>
        <w:rPr>
          <w:rStyle w:val="29"/>
          <w:rFonts w:ascii="Calibri" w:hAnsi="Calibri" w:cs="Calibri"/>
          <w:sz w:val="20"/>
          <w:szCs w:val="20"/>
        </w:rPr>
        <w:t> </w:t>
      </w:r>
    </w:p>
    <w:p>
      <w:pPr>
        <w:pStyle w:val="28"/>
        <w:spacing w:before="0" w:beforeAutospacing="0" w:after="0" w:afterAutospacing="0"/>
        <w:ind w:left="720"/>
        <w:jc w:val="both"/>
        <w:textAlignment w:val="baseline"/>
        <w:rPr>
          <w:rFonts w:ascii="Segoe UI" w:hAnsi="Segoe UI" w:cs="Segoe UI"/>
          <w:sz w:val="20"/>
          <w:szCs w:val="20"/>
        </w:rPr>
      </w:pPr>
      <w:r>
        <w:rPr>
          <w:rStyle w:val="29"/>
          <w:rFonts w:ascii="Calibri" w:hAnsi="Calibri" w:cs="Calibri"/>
          <w:sz w:val="20"/>
          <w:szCs w:val="20"/>
        </w:rPr>
        <w:t> </w:t>
      </w:r>
    </w:p>
    <w:p>
      <w:pPr>
        <w:pStyle w:val="28"/>
        <w:spacing w:before="0" w:beforeAutospacing="0" w:after="0" w:afterAutospacing="0"/>
        <w:jc w:val="both"/>
        <w:textAlignment w:val="baseline"/>
        <w:rPr>
          <w:rFonts w:ascii="Segoe UI" w:hAnsi="Segoe UI" w:cs="Segoe UI"/>
          <w:sz w:val="20"/>
          <w:szCs w:val="20"/>
          <w:lang w:val="en-US"/>
        </w:rPr>
      </w:pPr>
      <w:r>
        <w:rPr>
          <w:rStyle w:val="27"/>
          <w:rFonts w:ascii="Calibri" w:hAnsi="Calibri" w:cs="Calibri"/>
          <w:sz w:val="20"/>
          <w:szCs w:val="20"/>
          <w:lang w:val="en-GB"/>
        </w:rPr>
        <w:t>In all our activities, we encourage the protection of human rights and the empowerment of women, minorities and the poorest and most vulnerable.</w:t>
      </w:r>
      <w:r>
        <w:rPr>
          <w:rStyle w:val="29"/>
          <w:rFonts w:ascii="Calibri" w:hAnsi="Calibri" w:cs="Calibri"/>
          <w:sz w:val="20"/>
          <w:szCs w:val="20"/>
          <w:lang w:val="en-US"/>
        </w:rPr>
        <w:t> </w:t>
      </w:r>
    </w:p>
    <w:p>
      <w:pPr>
        <w:jc w:val="both"/>
        <w:rPr>
          <w:rFonts w:cs="Arial" w:asciiTheme="minorHAnsi" w:hAnsiTheme="minorHAnsi"/>
        </w:rPr>
      </w:pPr>
    </w:p>
    <w:p>
      <w:pPr>
        <w:jc w:val="both"/>
        <w:rPr>
          <w:rFonts w:cs="Arial" w:asciiTheme="minorHAnsi" w:hAnsiTheme="minorHAnsi"/>
          <w:lang w:val="en-GB"/>
        </w:rPr>
      </w:pPr>
    </w:p>
    <w:p>
      <w:pPr>
        <w:jc w:val="both"/>
        <w:rPr>
          <w:rFonts w:cs="Arial" w:asciiTheme="minorHAnsi" w:hAnsiTheme="minorHAnsi"/>
          <w:lang w:val="en-GB"/>
        </w:rPr>
      </w:pPr>
    </w:p>
    <w:p>
      <w:pPr>
        <w:rPr>
          <w:rFonts w:cs="Arial" w:asciiTheme="minorHAnsi" w:hAnsiTheme="minorHAnsi"/>
          <w:b/>
          <w:lang w:val="en-GB"/>
        </w:rPr>
      </w:pPr>
      <w:r>
        <w:rPr>
          <w:rFonts w:cs="Arial" w:asciiTheme="minorHAnsi" w:hAnsiTheme="minorHAnsi"/>
          <w:b/>
          <w:lang w:val="en-GB"/>
        </w:rPr>
        <w:t xml:space="preserve">III. Internship OFFICE BACKGROUND: </w:t>
      </w:r>
    </w:p>
    <w:p>
      <w:pPr>
        <w:rPr>
          <w:rFonts w:cs="Arial" w:asciiTheme="minorHAnsi" w:hAnsiTheme="minorHAnsi"/>
          <w:b/>
          <w:lang w:val="en-GB"/>
        </w:rPr>
      </w:pPr>
    </w:p>
    <w:p>
      <w:pPr>
        <w:jc w:val="both"/>
        <w:rPr>
          <w:rFonts w:cs="Arial" w:asciiTheme="minorHAnsi" w:hAnsiTheme="minorHAnsi"/>
          <w:lang w:val="en-GB" w:eastAsia="zh-CN"/>
        </w:rPr>
      </w:pPr>
      <w:r>
        <w:rPr>
          <w:rFonts w:cs="Arial" w:asciiTheme="minorHAnsi" w:hAnsiTheme="minorHAnsi"/>
          <w:lang w:val="en-GB"/>
        </w:rPr>
        <w:t>​Composed of 20 staff members and part of the UNDP Bureau for Management Services</w:t>
      </w:r>
      <w:r>
        <w:rPr>
          <w:rFonts w:hint="eastAsia" w:cs="Arial" w:asciiTheme="minorHAnsi" w:hAnsiTheme="minorHAnsi"/>
          <w:lang w:val="en-GB" w:eastAsia="zh-CN"/>
        </w:rPr>
        <w:t>,</w:t>
      </w:r>
      <w:r>
        <w:rPr>
          <w:rFonts w:cs="Arial" w:asciiTheme="minorHAnsi" w:hAnsiTheme="minorHAnsi"/>
          <w:lang w:val="en-GB" w:eastAsia="zh-CN"/>
        </w:rPr>
        <w:t xml:space="preserve"> the UNDP Talent Acquisition and People Programmes (TAPP), was established by UNDP’s Office for Human Resources in Copenhagen. The TAPP unit builds on the JPOSC set-up and includes the JPOSC. T</w:t>
      </w:r>
      <w:r>
        <w:rPr>
          <w:rFonts w:hint="eastAsia" w:cs="Arial" w:asciiTheme="minorHAnsi" w:hAnsiTheme="minorHAnsi"/>
          <w:lang w:val="en-GB" w:eastAsia="zh-CN"/>
        </w:rPr>
        <w:t>h</w:t>
      </w:r>
      <w:r>
        <w:rPr>
          <w:rFonts w:cs="Arial" w:asciiTheme="minorHAnsi" w:hAnsiTheme="minorHAnsi"/>
          <w:lang w:val="en-GB" w:eastAsia="zh-CN"/>
        </w:rPr>
        <w:t xml:space="preserve">e TAPP unit is responsible for: 1) HR service delivery to people programmes, including the JPO Programme as well as other young talent programmes, and 2) </w:t>
      </w:r>
      <w:r>
        <w:rPr>
          <w:rFonts w:hint="eastAsia" w:cs="Arial" w:asciiTheme="minorHAnsi" w:hAnsiTheme="minorHAnsi"/>
          <w:lang w:val="en-GB" w:eastAsia="zh-CN"/>
        </w:rPr>
        <w:t>t</w:t>
      </w:r>
      <w:r>
        <w:rPr>
          <w:rFonts w:cs="Arial" w:asciiTheme="minorHAnsi" w:hAnsiTheme="minorHAnsi"/>
          <w:lang w:val="en-GB" w:eastAsia="zh-CN"/>
        </w:rPr>
        <w:t xml:space="preserve">alent acquisition strategies </w:t>
      </w:r>
      <w:r>
        <w:rPr>
          <w:rFonts w:hint="eastAsia" w:cs="Arial" w:asciiTheme="minorHAnsi" w:hAnsiTheme="minorHAnsi"/>
          <w:lang w:val="en-GB" w:eastAsia="zh-CN"/>
        </w:rPr>
        <w:t>for</w:t>
      </w:r>
      <w:r>
        <w:rPr>
          <w:rFonts w:cs="Arial" w:asciiTheme="minorHAnsi" w:hAnsiTheme="minorHAnsi"/>
          <w:lang w:val="en-GB" w:eastAsia="zh-CN"/>
        </w:rPr>
        <w:t xml:space="preserve"> UNDP, including employer branding and outreach, assessment and selection frameworks, on-boarding, as well as recruitment compliance and monitoring.</w:t>
      </w:r>
    </w:p>
    <w:p>
      <w:pPr>
        <w:jc w:val="both"/>
        <w:rPr>
          <w:rFonts w:cs="Arial" w:asciiTheme="minorHAnsi" w:hAnsiTheme="minorHAnsi"/>
          <w:lang w:val="en-GB"/>
        </w:rPr>
      </w:pPr>
    </w:p>
    <w:p>
      <w:pPr>
        <w:jc w:val="both"/>
        <w:rPr>
          <w:rFonts w:cs="Arial" w:asciiTheme="minorHAnsi" w:hAnsiTheme="minorHAnsi"/>
          <w:lang w:val="en-GB"/>
        </w:rPr>
      </w:pPr>
      <w:r>
        <w:rPr>
          <w:rFonts w:cs="Arial" w:asciiTheme="minorHAnsi" w:hAnsiTheme="minorHAnsi"/>
          <w:lang w:val="en-GB"/>
        </w:rPr>
        <w:t xml:space="preserve">Within the above overall context and under the supervision of the TAPP Programme Specialist, this internship will focus on the implementation and further development of new partnerships and initiatives related to </w:t>
      </w:r>
      <w:r>
        <w:rPr>
          <w:rFonts w:cs="Arial" w:asciiTheme="minorHAnsi" w:hAnsiTheme="minorHAnsi"/>
          <w:lang w:val="en-GB" w:eastAsia="zh-CN"/>
        </w:rPr>
        <w:t xml:space="preserve">internship </w:t>
      </w:r>
      <w:r>
        <w:rPr>
          <w:rFonts w:cs="Arial" w:asciiTheme="minorHAnsi" w:hAnsiTheme="minorHAnsi"/>
          <w:lang w:val="en-GB"/>
        </w:rPr>
        <w:t xml:space="preserve">programmes, included with the China Scholarship Council.  </w:t>
      </w:r>
    </w:p>
    <w:p>
      <w:pPr>
        <w:rPr>
          <w:rFonts w:cs="Arial" w:asciiTheme="minorHAnsi" w:hAnsiTheme="minorHAnsi"/>
          <w:b/>
          <w:lang w:val="en-GB"/>
        </w:rPr>
      </w:pPr>
    </w:p>
    <w:p>
      <w:pPr>
        <w:rPr>
          <w:rFonts w:cs="Arial" w:asciiTheme="minorHAnsi" w:hAnsiTheme="minorHAnsi"/>
          <w:b/>
          <w:lang w:val="en-GB"/>
        </w:rPr>
      </w:pPr>
    </w:p>
    <w:p>
      <w:pPr>
        <w:rPr>
          <w:rFonts w:cs="Arial" w:asciiTheme="minorHAnsi" w:hAnsiTheme="minorHAnsi"/>
          <w:b/>
          <w:lang w:val="en-GB"/>
        </w:rPr>
      </w:pPr>
      <w:r>
        <w:rPr>
          <w:rFonts w:cs="Arial" w:asciiTheme="minorHAnsi" w:hAnsiTheme="minorHAnsi"/>
          <w:b/>
          <w:lang w:val="en-GB"/>
        </w:rPr>
        <w:t xml:space="preserve">III. DUTIES: </w:t>
      </w:r>
    </w:p>
    <w:p>
      <w:pPr>
        <w:jc w:val="both"/>
        <w:rPr>
          <w:rFonts w:cs="Arial" w:asciiTheme="minorHAnsi" w:hAnsiTheme="minorHAnsi"/>
          <w:lang w:val="en-GB"/>
        </w:rPr>
      </w:pPr>
    </w:p>
    <w:p>
      <w:pPr>
        <w:jc w:val="both"/>
        <w:rPr>
          <w:rFonts w:cs="Arial" w:asciiTheme="minorHAnsi" w:hAnsiTheme="minorHAnsi"/>
          <w:lang w:val="en-GB"/>
        </w:rPr>
      </w:pPr>
      <w:r>
        <w:rPr>
          <w:rFonts w:cs="Arial" w:asciiTheme="minorHAnsi" w:hAnsiTheme="minorHAnsi"/>
          <w:lang w:val="en-GB"/>
        </w:rPr>
        <w:t xml:space="preserve">The </w:t>
      </w:r>
      <w:r>
        <w:rPr>
          <w:rFonts w:hint="eastAsia" w:cs="Arial" w:asciiTheme="minorHAnsi" w:hAnsiTheme="minorHAnsi"/>
          <w:lang w:val="en-GB" w:eastAsia="zh-CN"/>
        </w:rPr>
        <w:t>Intern</w:t>
      </w:r>
      <w:r>
        <w:rPr>
          <w:rFonts w:cs="Arial" w:asciiTheme="minorHAnsi" w:hAnsiTheme="minorHAnsi"/>
          <w:lang w:val="en-GB"/>
        </w:rPr>
        <w:t xml:space="preserve"> will assist in the following duties and responsibilities:</w:t>
      </w:r>
    </w:p>
    <w:p>
      <w:pPr>
        <w:jc w:val="both"/>
        <w:rPr>
          <w:rFonts w:cs="Arial" w:asciiTheme="minorHAnsi" w:hAnsiTheme="minorHAnsi"/>
          <w:lang w:val="en-GB"/>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0"/>
        <w:gridCol w:w="7310"/>
        <w:gridCol w:w="1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0" w:type="dxa"/>
            <w:shd w:val="clear" w:color="auto" w:fill="E6E6E6"/>
          </w:tcPr>
          <w:p>
            <w:pPr>
              <w:jc w:val="center"/>
              <w:rPr>
                <w:rFonts w:cs="Arial" w:asciiTheme="minorHAnsi" w:hAnsiTheme="minorHAnsi"/>
                <w:b/>
                <w:lang w:val="en-GB"/>
              </w:rPr>
            </w:pPr>
            <w:r>
              <w:rPr>
                <w:rFonts w:cs="Arial" w:asciiTheme="minorHAnsi" w:hAnsiTheme="minorHAnsi"/>
                <w:b/>
                <w:lang w:val="en-GB"/>
              </w:rPr>
              <w:t>No</w:t>
            </w:r>
          </w:p>
        </w:tc>
        <w:tc>
          <w:tcPr>
            <w:tcW w:w="7310" w:type="dxa"/>
            <w:tcBorders>
              <w:bottom w:val="single" w:color="auto" w:sz="4" w:space="0"/>
            </w:tcBorders>
            <w:shd w:val="clear" w:color="auto" w:fill="E6E6E6"/>
          </w:tcPr>
          <w:p>
            <w:pPr>
              <w:jc w:val="center"/>
              <w:rPr>
                <w:rFonts w:cs="Arial" w:asciiTheme="minorHAnsi" w:hAnsiTheme="minorHAnsi"/>
                <w:b/>
                <w:lang w:val="en-GB"/>
              </w:rPr>
            </w:pPr>
            <w:r>
              <w:rPr>
                <w:rFonts w:cs="Arial" w:asciiTheme="minorHAnsi" w:hAnsiTheme="minorHAnsi"/>
                <w:b/>
                <w:lang w:val="en-GB"/>
              </w:rPr>
              <w:t>Duties and responsibilities</w:t>
            </w:r>
          </w:p>
        </w:tc>
        <w:tc>
          <w:tcPr>
            <w:tcW w:w="1005" w:type="dxa"/>
            <w:shd w:val="clear" w:color="auto" w:fill="E6E6E6"/>
          </w:tcPr>
          <w:p>
            <w:pPr>
              <w:jc w:val="center"/>
              <w:rPr>
                <w:rFonts w:cs="Arial" w:asciiTheme="minorHAnsi" w:hAnsiTheme="minorHAnsi"/>
                <w:b/>
                <w:lang w:val="en-GB"/>
              </w:rPr>
            </w:pPr>
            <w:r>
              <w:rPr>
                <w:rFonts w:cs="Arial" w:asciiTheme="minorHAnsi" w:hAnsiTheme="minorHAnsi"/>
                <w:b/>
                <w:lang w:val="en-GB"/>
              </w:rPr>
              <w:t>% of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0" w:type="dxa"/>
          </w:tcPr>
          <w:p>
            <w:pPr>
              <w:rPr>
                <w:rFonts w:cs="Arial" w:asciiTheme="minorHAnsi" w:hAnsiTheme="minorHAnsi"/>
                <w:lang w:val="en-GB"/>
              </w:rPr>
            </w:pPr>
            <w:r>
              <w:rPr>
                <w:rFonts w:cs="Arial" w:asciiTheme="minorHAnsi" w:hAnsiTheme="minorHAnsi"/>
                <w:lang w:val="en-GB"/>
              </w:rPr>
              <w:t>1</w:t>
            </w:r>
          </w:p>
        </w:tc>
        <w:tc>
          <w:tcPr>
            <w:tcW w:w="7310" w:type="dxa"/>
          </w:tcPr>
          <w:p>
            <w:pPr>
              <w:rPr>
                <w:rFonts w:asciiTheme="minorHAnsi" w:hAnsiTheme="minorHAnsi"/>
                <w:b/>
                <w:lang w:val="en-GB"/>
              </w:rPr>
            </w:pPr>
            <w:r>
              <w:rPr>
                <w:rFonts w:asciiTheme="minorHAnsi" w:hAnsiTheme="minorHAnsi"/>
                <w:b/>
                <w:lang w:val="en-GB"/>
              </w:rPr>
              <w:t xml:space="preserve">Supporting the implementation of the UNDP-China Scholarship Council </w:t>
            </w:r>
            <w:r>
              <w:rPr>
                <w:rFonts w:hint="eastAsia" w:asciiTheme="minorHAnsi" w:hAnsiTheme="minorHAnsi"/>
                <w:b/>
                <w:lang w:val="en-GB" w:eastAsia="zh-CN"/>
              </w:rPr>
              <w:t>Interns</w:t>
            </w:r>
            <w:r>
              <w:rPr>
                <w:rFonts w:asciiTheme="minorHAnsi" w:hAnsiTheme="minorHAnsi"/>
                <w:b/>
                <w:lang w:val="en-GB"/>
              </w:rPr>
              <w:t>hip Programme</w:t>
            </w:r>
          </w:p>
          <w:p>
            <w:pPr>
              <w:pStyle w:val="24"/>
              <w:numPr>
                <w:ilvl w:val="0"/>
                <w:numId w:val="3"/>
              </w:numPr>
              <w:rPr>
                <w:rFonts w:asciiTheme="minorHAnsi" w:hAnsiTheme="minorHAnsi"/>
                <w:lang w:val="en-GB"/>
              </w:rPr>
            </w:pPr>
            <w:r>
              <w:rPr>
                <w:rFonts w:asciiTheme="minorHAnsi" w:hAnsiTheme="minorHAnsi"/>
                <w:lang w:val="en-GB"/>
              </w:rPr>
              <w:t>Liaising with CSC and UNDP China on questions related to the implementation of the UNDP-CSC I</w:t>
            </w:r>
            <w:r>
              <w:rPr>
                <w:rFonts w:hint="eastAsia" w:asciiTheme="minorHAnsi" w:hAnsiTheme="minorHAnsi"/>
                <w:lang w:val="en-GB" w:eastAsia="zh-CN"/>
              </w:rPr>
              <w:t>nternship</w:t>
            </w:r>
            <w:r>
              <w:rPr>
                <w:rFonts w:asciiTheme="minorHAnsi" w:hAnsiTheme="minorHAnsi"/>
                <w:lang w:val="en-GB"/>
              </w:rPr>
              <w:t xml:space="preserve"> Programme;</w:t>
            </w:r>
          </w:p>
          <w:p>
            <w:pPr>
              <w:pStyle w:val="24"/>
              <w:numPr>
                <w:ilvl w:val="0"/>
                <w:numId w:val="3"/>
              </w:numPr>
              <w:rPr>
                <w:rFonts w:asciiTheme="minorHAnsi" w:hAnsiTheme="minorHAnsi"/>
                <w:lang w:val="en-GB"/>
              </w:rPr>
            </w:pPr>
            <w:r>
              <w:rPr>
                <w:rFonts w:asciiTheme="minorHAnsi" w:hAnsiTheme="minorHAnsi"/>
                <w:lang w:val="en-GB"/>
              </w:rPr>
              <w:t>Liaising with UNDP offices that will benefit from CSC-funded intern;</w:t>
            </w:r>
          </w:p>
          <w:p>
            <w:pPr>
              <w:pStyle w:val="24"/>
              <w:numPr>
                <w:ilvl w:val="0"/>
                <w:numId w:val="3"/>
              </w:numPr>
              <w:rPr>
                <w:rFonts w:asciiTheme="minorHAnsi" w:hAnsiTheme="minorHAnsi"/>
                <w:lang w:val="en-GB"/>
              </w:rPr>
            </w:pPr>
            <w:r>
              <w:rPr>
                <w:rFonts w:asciiTheme="minorHAnsi" w:hAnsiTheme="minorHAnsi"/>
                <w:lang w:val="en-GB"/>
              </w:rPr>
              <w:t>Liaising with selected interns on questions they may have and developing a network to support their experience with UNDP.</w:t>
            </w:r>
          </w:p>
        </w:tc>
        <w:tc>
          <w:tcPr>
            <w:tcW w:w="1005" w:type="dxa"/>
          </w:tcPr>
          <w:p>
            <w:pPr>
              <w:jc w:val="center"/>
              <w:rPr>
                <w:rFonts w:cs="Arial" w:asciiTheme="minorHAnsi" w:hAnsiTheme="minorHAnsi"/>
                <w:b/>
                <w:lang w:val="en-GB"/>
              </w:rPr>
            </w:pPr>
            <w:r>
              <w:rPr>
                <w:rFonts w:cs="Arial" w:asciiTheme="minorHAnsi" w:hAnsiTheme="minorHAnsi"/>
                <w:b/>
                <w:lang w:val="en-GB"/>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0" w:type="dxa"/>
          </w:tcPr>
          <w:p>
            <w:pPr>
              <w:rPr>
                <w:rFonts w:cs="Arial" w:asciiTheme="minorHAnsi" w:hAnsiTheme="minorHAnsi"/>
                <w:lang w:val="en-GB"/>
              </w:rPr>
            </w:pPr>
            <w:r>
              <w:rPr>
                <w:rFonts w:cs="Arial" w:asciiTheme="minorHAnsi" w:hAnsiTheme="minorHAnsi"/>
                <w:lang w:val="en-GB"/>
              </w:rPr>
              <w:t>2</w:t>
            </w:r>
          </w:p>
        </w:tc>
        <w:tc>
          <w:tcPr>
            <w:tcW w:w="7310" w:type="dxa"/>
          </w:tcPr>
          <w:p>
            <w:pPr>
              <w:rPr>
                <w:rFonts w:asciiTheme="minorHAnsi" w:hAnsiTheme="minorHAnsi"/>
                <w:b/>
                <w:bCs/>
                <w:lang w:val="en-GB"/>
              </w:rPr>
            </w:pPr>
            <w:r>
              <w:rPr>
                <w:rFonts w:asciiTheme="minorHAnsi" w:hAnsiTheme="minorHAnsi"/>
                <w:b/>
                <w:bCs/>
                <w:lang w:val="en-GB"/>
              </w:rPr>
              <w:t>Supporting the implementation of the UNDP Fellowship Programme, and other partnership/business development activities</w:t>
            </w:r>
          </w:p>
          <w:p>
            <w:pPr>
              <w:pStyle w:val="24"/>
              <w:numPr>
                <w:ilvl w:val="0"/>
                <w:numId w:val="4"/>
              </w:numPr>
              <w:rPr>
                <w:rFonts w:asciiTheme="minorHAnsi" w:hAnsiTheme="minorHAnsi"/>
                <w:lang w:val="en-GB"/>
              </w:rPr>
            </w:pPr>
            <w:r>
              <w:rPr>
                <w:rFonts w:asciiTheme="minorHAnsi" w:hAnsiTheme="minorHAnsi"/>
                <w:lang w:val="en-GB"/>
              </w:rPr>
              <w:t>Supporting exchanges with UNDP offices and Fellowship Programme partners</w:t>
            </w:r>
          </w:p>
          <w:p>
            <w:pPr>
              <w:pStyle w:val="24"/>
              <w:numPr>
                <w:ilvl w:val="0"/>
                <w:numId w:val="4"/>
              </w:numPr>
              <w:rPr>
                <w:rFonts w:asciiTheme="minorHAnsi" w:hAnsiTheme="minorHAnsi"/>
                <w:lang w:val="en-GB"/>
              </w:rPr>
            </w:pPr>
            <w:r>
              <w:rPr>
                <w:rFonts w:asciiTheme="minorHAnsi" w:hAnsiTheme="minorHAnsi"/>
                <w:lang w:val="en-GB"/>
              </w:rPr>
              <w:t>Mapping the UNDP donors and partner agencies’ interest of funding;</w:t>
            </w:r>
          </w:p>
          <w:p>
            <w:pPr>
              <w:pStyle w:val="24"/>
              <w:numPr>
                <w:ilvl w:val="0"/>
                <w:numId w:val="4"/>
              </w:numPr>
              <w:rPr>
                <w:rFonts w:asciiTheme="minorHAnsi" w:hAnsiTheme="minorHAnsi"/>
                <w:lang w:val="en-GB"/>
              </w:rPr>
            </w:pPr>
            <w:r>
              <w:rPr>
                <w:rFonts w:asciiTheme="minorHAnsi" w:hAnsiTheme="minorHAnsi"/>
                <w:lang w:val="en-GB"/>
              </w:rPr>
              <w:t>Assisting with the management of the online request system;</w:t>
            </w:r>
          </w:p>
          <w:p>
            <w:pPr>
              <w:pStyle w:val="24"/>
              <w:numPr>
                <w:ilvl w:val="0"/>
                <w:numId w:val="4"/>
              </w:numPr>
              <w:rPr>
                <w:rFonts w:asciiTheme="minorHAnsi" w:hAnsiTheme="minorHAnsi"/>
                <w:lang w:val="en-GB"/>
              </w:rPr>
            </w:pPr>
            <w:r>
              <w:rPr>
                <w:rFonts w:asciiTheme="minorHAnsi" w:hAnsiTheme="minorHAnsi"/>
                <w:lang w:val="en-GB"/>
              </w:rPr>
              <w:t>Assisting with the operations of the alumni networks, including database and social media networks management;</w:t>
            </w:r>
          </w:p>
          <w:p>
            <w:pPr>
              <w:pStyle w:val="24"/>
              <w:numPr>
                <w:ilvl w:val="0"/>
                <w:numId w:val="4"/>
              </w:numPr>
              <w:rPr>
                <w:rFonts w:asciiTheme="minorHAnsi" w:hAnsiTheme="minorHAnsi"/>
                <w:lang w:val="en-GB"/>
              </w:rPr>
            </w:pPr>
          </w:p>
        </w:tc>
        <w:tc>
          <w:tcPr>
            <w:tcW w:w="1005" w:type="dxa"/>
          </w:tcPr>
          <w:p>
            <w:pPr>
              <w:jc w:val="center"/>
              <w:rPr>
                <w:rFonts w:cs="Arial" w:asciiTheme="minorHAnsi" w:hAnsiTheme="minorHAnsi"/>
                <w:b/>
                <w:bCs/>
                <w:lang w:val="en-GB"/>
              </w:rPr>
            </w:pPr>
            <w:r>
              <w:rPr>
                <w:rFonts w:cs="Arial" w:asciiTheme="minorHAnsi" w:hAnsiTheme="minorHAnsi"/>
                <w:b/>
                <w:bCs/>
                <w:lang w:val="en-GB"/>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0" w:type="dxa"/>
          </w:tcPr>
          <w:p>
            <w:pPr>
              <w:rPr>
                <w:rFonts w:asciiTheme="minorHAnsi" w:hAnsiTheme="minorHAnsi"/>
                <w:lang w:val="en-GB"/>
              </w:rPr>
            </w:pPr>
            <w:r>
              <w:rPr>
                <w:rFonts w:asciiTheme="minorHAnsi" w:hAnsiTheme="minorHAnsi"/>
                <w:lang w:val="en-GB"/>
              </w:rPr>
              <w:t>3</w:t>
            </w:r>
          </w:p>
        </w:tc>
        <w:tc>
          <w:tcPr>
            <w:tcW w:w="7310" w:type="dxa"/>
          </w:tcPr>
          <w:p>
            <w:pPr>
              <w:rPr>
                <w:rFonts w:asciiTheme="minorHAnsi" w:hAnsiTheme="minorHAnsi"/>
                <w:b/>
                <w:bCs/>
                <w:lang w:val="en-GB"/>
              </w:rPr>
            </w:pPr>
            <w:r>
              <w:t xml:space="preserve"> </w:t>
            </w:r>
            <w:r>
              <w:rPr>
                <w:rFonts w:asciiTheme="minorHAnsi" w:hAnsiTheme="minorHAnsi"/>
                <w:b/>
                <w:bCs/>
                <w:lang w:val="en-GB"/>
              </w:rPr>
              <w:t>Supporting other TAPP activities</w:t>
            </w:r>
          </w:p>
          <w:p>
            <w:pPr>
              <w:pStyle w:val="24"/>
              <w:numPr>
                <w:ilvl w:val="0"/>
                <w:numId w:val="4"/>
              </w:numPr>
              <w:rPr>
                <w:rFonts w:asciiTheme="minorHAnsi" w:hAnsiTheme="minorHAnsi"/>
                <w:lang w:val="en-GB"/>
              </w:rPr>
            </w:pPr>
            <w:r>
              <w:rPr>
                <w:rFonts w:asciiTheme="minorHAnsi" w:hAnsiTheme="minorHAnsi"/>
                <w:lang w:val="en-GB"/>
              </w:rPr>
              <w:t>Supporting JPO/fellow recruitment activities in correspondence, reference checks, and organizing for interviews;</w:t>
            </w:r>
          </w:p>
          <w:p>
            <w:pPr>
              <w:pStyle w:val="24"/>
              <w:numPr>
                <w:ilvl w:val="0"/>
                <w:numId w:val="4"/>
              </w:numPr>
              <w:rPr>
                <w:rFonts w:asciiTheme="minorHAnsi" w:hAnsiTheme="minorHAnsi"/>
                <w:lang w:val="en-GB"/>
              </w:rPr>
            </w:pPr>
            <w:r>
              <w:rPr>
                <w:rFonts w:asciiTheme="minorHAnsi" w:hAnsiTheme="minorHAnsi"/>
                <w:lang w:val="en-GB"/>
              </w:rPr>
              <w:t>Providing general support to the work of TAPP (e.g. participating in meetings and providing reports and minutes);</w:t>
            </w:r>
          </w:p>
          <w:p>
            <w:pPr>
              <w:pStyle w:val="24"/>
              <w:numPr>
                <w:ilvl w:val="0"/>
                <w:numId w:val="4"/>
              </w:numPr>
              <w:rPr>
                <w:rFonts w:asciiTheme="minorHAnsi" w:hAnsiTheme="minorHAnsi"/>
                <w:lang w:val="en-GB"/>
              </w:rPr>
            </w:pPr>
            <w:r>
              <w:rPr>
                <w:rFonts w:asciiTheme="minorHAnsi" w:hAnsiTheme="minorHAnsi"/>
                <w:lang w:val="en-GB"/>
              </w:rPr>
              <w:t>Supporting other/ad hoc activities as seen relevant and needed.</w:t>
            </w:r>
          </w:p>
        </w:tc>
        <w:tc>
          <w:tcPr>
            <w:tcW w:w="1005" w:type="dxa"/>
          </w:tcPr>
          <w:p>
            <w:pPr>
              <w:jc w:val="center"/>
              <w:rPr>
                <w:rFonts w:asciiTheme="minorHAnsi" w:hAnsiTheme="minorHAnsi"/>
                <w:b/>
                <w:bCs/>
                <w:lang w:val="en-GB"/>
              </w:rPr>
            </w:pPr>
            <w:r>
              <w:rPr>
                <w:rFonts w:asciiTheme="minorHAnsi" w:hAnsiTheme="minorHAnsi"/>
                <w:b/>
                <w:bCs/>
                <w:lang w:val="en-GB"/>
              </w:rPr>
              <w:t>10%</w:t>
            </w:r>
          </w:p>
        </w:tc>
      </w:tr>
    </w:tbl>
    <w:p>
      <w:pPr>
        <w:rPr>
          <w:rFonts w:cs="Arial" w:asciiTheme="minorHAnsi" w:hAnsiTheme="minorHAnsi"/>
          <w:b/>
          <w:lang w:val="en-GB"/>
        </w:rPr>
      </w:pPr>
    </w:p>
    <w:p>
      <w:pPr>
        <w:rPr>
          <w:rFonts w:cs="Arial" w:asciiTheme="minorHAnsi" w:hAnsiTheme="minorHAnsi"/>
          <w:b/>
          <w:lang w:val="en-GB"/>
        </w:rPr>
      </w:pPr>
    </w:p>
    <w:p>
      <w:pPr>
        <w:rPr>
          <w:rFonts w:cs="Arial" w:asciiTheme="minorHAnsi" w:hAnsiTheme="minorHAnsi"/>
          <w:b/>
          <w:lang w:val="en-GB"/>
        </w:rPr>
      </w:pPr>
    </w:p>
    <w:p>
      <w:pPr>
        <w:rPr>
          <w:rFonts w:cs="Arial" w:asciiTheme="minorHAnsi" w:hAnsiTheme="minorHAnsi"/>
          <w:b/>
          <w:lang w:val="en-GB"/>
        </w:rPr>
      </w:pPr>
      <w:r>
        <w:rPr>
          <w:rFonts w:cs="Arial" w:asciiTheme="minorHAnsi" w:hAnsiTheme="minorHAnsi"/>
          <w:b/>
          <w:lang w:val="en-GB"/>
        </w:rPr>
        <w:t>IV. REQUIREMENTS AND QUALIFICATIONS</w:t>
      </w:r>
    </w:p>
    <w:p>
      <w:pPr>
        <w:rPr>
          <w:rFonts w:cs="Arial" w:asciiTheme="minorHAnsi" w:hAnsiTheme="minorHAnsi"/>
          <w:b/>
          <w:lang w:val="en-GB"/>
        </w:rPr>
      </w:pPr>
    </w:p>
    <w:p>
      <w:pPr>
        <w:rPr>
          <w:rFonts w:cs="Arial" w:asciiTheme="minorHAnsi" w:hAnsiTheme="minorHAnsi"/>
          <w:b/>
          <w:lang w:val="en-GB"/>
        </w:rPr>
      </w:pPr>
      <w:r>
        <w:rPr>
          <w:rFonts w:cs="Arial" w:asciiTheme="minorHAnsi" w:hAnsiTheme="minorHAnsi"/>
          <w:b/>
          <w:lang w:val="en-GB"/>
        </w:rPr>
        <w:t xml:space="preserve">Education: </w:t>
      </w:r>
    </w:p>
    <w:p>
      <w:pPr>
        <w:pStyle w:val="10"/>
        <w:jc w:val="both"/>
        <w:rPr>
          <w:rFonts w:cs="Arial" w:asciiTheme="minorHAnsi" w:hAnsiTheme="minorHAnsi"/>
          <w:sz w:val="20"/>
        </w:rPr>
      </w:pPr>
      <w:r>
        <w:rPr>
          <w:rFonts w:cs="Arial" w:asciiTheme="minorHAnsi" w:hAnsiTheme="minorHAnsi"/>
          <w:sz w:val="20"/>
        </w:rPr>
        <w:t>Candidates must meet one of the following educational requirements:</w:t>
      </w:r>
    </w:p>
    <w:p>
      <w:pPr>
        <w:pStyle w:val="10"/>
        <w:numPr>
          <w:ilvl w:val="0"/>
          <w:numId w:val="4"/>
        </w:numPr>
        <w:ind w:left="714" w:hanging="357"/>
        <w:jc w:val="both"/>
        <w:rPr>
          <w:rFonts w:cs="Arial" w:asciiTheme="minorHAnsi" w:hAnsiTheme="minorHAnsi"/>
          <w:sz w:val="20"/>
        </w:rPr>
      </w:pPr>
      <w:r>
        <w:rPr>
          <w:rFonts w:cs="Arial" w:asciiTheme="minorHAnsi" w:hAnsiTheme="minorHAnsi"/>
          <w:sz w:val="20"/>
        </w:rPr>
        <w:t>currently in the final year of a Bachelor’s degree; or</w:t>
      </w:r>
    </w:p>
    <w:p>
      <w:pPr>
        <w:pStyle w:val="24"/>
        <w:numPr>
          <w:ilvl w:val="0"/>
          <w:numId w:val="4"/>
        </w:numPr>
        <w:rPr>
          <w:rFonts w:cs="Arial" w:asciiTheme="minorHAnsi" w:hAnsiTheme="minorHAnsi"/>
        </w:rPr>
      </w:pPr>
      <w:r>
        <w:rPr>
          <w:rFonts w:cs="Arial" w:asciiTheme="minorHAnsi" w:hAnsiTheme="minorHAnsi"/>
        </w:rPr>
        <w:t>currently enrolled in a Master’s degree; or</w:t>
      </w:r>
    </w:p>
    <w:p>
      <w:pPr>
        <w:pStyle w:val="10"/>
        <w:numPr>
          <w:ilvl w:val="0"/>
          <w:numId w:val="4"/>
        </w:numPr>
        <w:ind w:left="714" w:hanging="357"/>
        <w:jc w:val="both"/>
        <w:rPr>
          <w:rFonts w:cs="Arial" w:asciiTheme="minorHAnsi" w:hAnsiTheme="minorHAnsi"/>
          <w:sz w:val="20"/>
        </w:rPr>
      </w:pPr>
      <w:r>
        <w:rPr>
          <w:rFonts w:cs="Arial" w:asciiTheme="minorHAnsi" w:hAnsiTheme="minorHAnsi"/>
          <w:sz w:val="20"/>
        </w:rPr>
        <w:t>have graduated no longer than 1 year ago from a master’s degree or equivalent studies.</w:t>
      </w:r>
    </w:p>
    <w:p>
      <w:pPr>
        <w:pStyle w:val="10"/>
        <w:spacing w:before="100" w:beforeAutospacing="1"/>
        <w:jc w:val="both"/>
        <w:rPr>
          <w:rFonts w:cs="Arial" w:asciiTheme="minorHAnsi" w:hAnsiTheme="minorHAnsi"/>
          <w:sz w:val="20"/>
        </w:rPr>
      </w:pPr>
      <w:r>
        <w:rPr>
          <w:rFonts w:cs="Arial" w:asciiTheme="minorHAnsi" w:hAnsiTheme="minorHAnsi"/>
          <w:b/>
          <w:sz w:val="20"/>
        </w:rPr>
        <w:t>IT skills:</w:t>
      </w:r>
    </w:p>
    <w:p>
      <w:pPr>
        <w:pStyle w:val="10"/>
        <w:numPr>
          <w:ilvl w:val="0"/>
          <w:numId w:val="4"/>
        </w:numPr>
        <w:ind w:left="714" w:hanging="357"/>
        <w:jc w:val="both"/>
        <w:rPr>
          <w:rFonts w:cs="Arial" w:asciiTheme="minorHAnsi" w:hAnsiTheme="minorHAnsi"/>
          <w:sz w:val="20"/>
        </w:rPr>
      </w:pPr>
      <w:r>
        <w:rPr>
          <w:rFonts w:cs="Arial" w:asciiTheme="minorHAnsi" w:hAnsiTheme="minorHAnsi"/>
          <w:sz w:val="20"/>
        </w:rPr>
        <w:t>Knowledge and a proficient user of Microsoft Office productivity tools;</w:t>
      </w:r>
    </w:p>
    <w:p>
      <w:pPr>
        <w:pStyle w:val="10"/>
        <w:numPr>
          <w:ilvl w:val="0"/>
          <w:numId w:val="4"/>
        </w:numPr>
        <w:ind w:left="714" w:hanging="357"/>
        <w:jc w:val="both"/>
        <w:rPr>
          <w:rFonts w:cs="Arial" w:asciiTheme="minorHAnsi" w:hAnsiTheme="minorHAnsi"/>
          <w:sz w:val="20"/>
        </w:rPr>
      </w:pPr>
      <w:r>
        <w:rPr>
          <w:rFonts w:cs="Arial" w:asciiTheme="minorHAnsi" w:hAnsiTheme="minorHAnsi"/>
          <w:sz w:val="20"/>
        </w:rPr>
        <w:t>Experience in web-based management and/or database management is an asset.</w:t>
      </w:r>
    </w:p>
    <w:p>
      <w:pPr>
        <w:pStyle w:val="10"/>
        <w:spacing w:before="100" w:beforeAutospacing="1"/>
        <w:jc w:val="both"/>
        <w:rPr>
          <w:rFonts w:cs="Arial" w:asciiTheme="minorHAnsi" w:hAnsiTheme="minorHAnsi"/>
          <w:b/>
          <w:sz w:val="20"/>
        </w:rPr>
      </w:pPr>
      <w:r>
        <w:rPr>
          <w:rFonts w:cs="Arial" w:asciiTheme="minorHAnsi" w:hAnsiTheme="minorHAnsi"/>
          <w:b/>
          <w:sz w:val="20"/>
        </w:rPr>
        <w:t>Language skills:</w:t>
      </w:r>
    </w:p>
    <w:p>
      <w:pPr>
        <w:pStyle w:val="10"/>
        <w:numPr>
          <w:ilvl w:val="0"/>
          <w:numId w:val="4"/>
        </w:numPr>
        <w:ind w:left="714" w:hanging="357"/>
        <w:jc w:val="both"/>
        <w:rPr>
          <w:rFonts w:cs="Arial" w:asciiTheme="minorHAnsi" w:hAnsiTheme="minorHAnsi"/>
          <w:sz w:val="20"/>
        </w:rPr>
      </w:pPr>
      <w:r>
        <w:rPr>
          <w:rFonts w:cs="Arial" w:asciiTheme="minorHAnsi" w:hAnsiTheme="minorHAnsi"/>
          <w:sz w:val="20"/>
        </w:rPr>
        <w:t>English required;</w:t>
      </w:r>
    </w:p>
    <w:p>
      <w:pPr>
        <w:pStyle w:val="10"/>
        <w:numPr>
          <w:ilvl w:val="0"/>
          <w:numId w:val="4"/>
        </w:numPr>
        <w:ind w:left="714" w:hanging="357"/>
        <w:jc w:val="both"/>
        <w:rPr>
          <w:rFonts w:cs="Arial" w:asciiTheme="minorHAnsi" w:hAnsiTheme="minorHAnsi"/>
          <w:sz w:val="20"/>
        </w:rPr>
      </w:pPr>
      <w:r>
        <w:rPr>
          <w:rFonts w:cs="Arial" w:asciiTheme="minorHAnsi" w:hAnsiTheme="minorHAnsi"/>
          <w:sz w:val="20"/>
        </w:rPr>
        <w:t>Knowledge of other UN languages is an advantage.</w:t>
      </w:r>
      <w:bookmarkStart w:id="0" w:name="_GoBack"/>
      <w:bookmarkEnd w:id="0"/>
    </w:p>
    <w:p>
      <w:pPr>
        <w:pStyle w:val="10"/>
        <w:spacing w:before="100" w:beforeAutospacing="1"/>
        <w:jc w:val="both"/>
        <w:rPr>
          <w:rFonts w:cs="Arial" w:asciiTheme="minorHAnsi" w:hAnsiTheme="minorHAnsi"/>
          <w:b/>
          <w:sz w:val="20"/>
        </w:rPr>
      </w:pPr>
      <w:r>
        <w:rPr>
          <w:rFonts w:cs="Arial" w:asciiTheme="minorHAnsi" w:hAnsiTheme="minorHAnsi"/>
          <w:b/>
          <w:sz w:val="20"/>
        </w:rPr>
        <w:t>Other competencies and attitude:</w:t>
      </w:r>
    </w:p>
    <w:p>
      <w:pPr>
        <w:pStyle w:val="10"/>
        <w:numPr>
          <w:ilvl w:val="0"/>
          <w:numId w:val="4"/>
        </w:numPr>
        <w:ind w:left="714" w:hanging="357"/>
        <w:jc w:val="both"/>
        <w:rPr>
          <w:rFonts w:cs="Arial" w:asciiTheme="minorHAnsi" w:hAnsiTheme="minorHAnsi"/>
          <w:sz w:val="20"/>
        </w:rPr>
      </w:pPr>
      <w:r>
        <w:rPr>
          <w:rFonts w:cs="Arial" w:asciiTheme="minorHAnsi" w:hAnsiTheme="minorHAnsi"/>
          <w:sz w:val="20"/>
        </w:rPr>
        <w:tab/>
      </w:r>
      <w:r>
        <w:rPr>
          <w:rFonts w:cs="Arial" w:asciiTheme="minorHAnsi" w:hAnsiTheme="minorHAnsi"/>
          <w:sz w:val="20"/>
        </w:rPr>
        <w:t>Interest and motivation in working in an international organization;</w:t>
      </w:r>
    </w:p>
    <w:p>
      <w:pPr>
        <w:pStyle w:val="10"/>
        <w:numPr>
          <w:ilvl w:val="0"/>
          <w:numId w:val="4"/>
        </w:numPr>
        <w:ind w:left="714" w:hanging="357"/>
        <w:jc w:val="both"/>
        <w:rPr>
          <w:rFonts w:cs="Arial" w:asciiTheme="minorHAnsi" w:hAnsiTheme="minorHAnsi"/>
          <w:sz w:val="20"/>
        </w:rPr>
      </w:pPr>
      <w:r>
        <w:rPr>
          <w:rFonts w:cs="Arial" w:asciiTheme="minorHAnsi" w:hAnsiTheme="minorHAnsi"/>
          <w:sz w:val="20"/>
        </w:rPr>
        <w:tab/>
      </w:r>
      <w:r>
        <w:rPr>
          <w:rFonts w:cs="Arial" w:asciiTheme="minorHAnsi" w:hAnsiTheme="minorHAnsi"/>
          <w:sz w:val="20"/>
        </w:rPr>
        <w:t>Good analytical skills in gathering and consolidating data and research for practical implementation;</w:t>
      </w:r>
    </w:p>
    <w:p>
      <w:pPr>
        <w:pStyle w:val="10"/>
        <w:numPr>
          <w:ilvl w:val="0"/>
          <w:numId w:val="4"/>
        </w:numPr>
        <w:ind w:left="714" w:hanging="357"/>
        <w:jc w:val="both"/>
        <w:rPr>
          <w:rFonts w:cs="Arial" w:asciiTheme="minorHAnsi" w:hAnsiTheme="minorHAnsi"/>
          <w:sz w:val="20"/>
        </w:rPr>
      </w:pPr>
      <w:r>
        <w:rPr>
          <w:rFonts w:cs="Arial" w:asciiTheme="minorHAnsi" w:hAnsiTheme="minorHAnsi"/>
          <w:sz w:val="20"/>
        </w:rPr>
        <w:t>Outgoing and initiative-taking person with a goal-oriented mind-set;</w:t>
      </w:r>
    </w:p>
    <w:p>
      <w:pPr>
        <w:pStyle w:val="10"/>
        <w:numPr>
          <w:ilvl w:val="0"/>
          <w:numId w:val="4"/>
        </w:numPr>
        <w:ind w:left="714" w:hanging="357"/>
        <w:jc w:val="both"/>
        <w:rPr>
          <w:rFonts w:cs="Arial" w:asciiTheme="minorHAnsi" w:hAnsiTheme="minorHAnsi"/>
          <w:sz w:val="20"/>
        </w:rPr>
      </w:pPr>
      <w:r>
        <w:rPr>
          <w:rFonts w:cs="Arial" w:asciiTheme="minorHAnsi" w:hAnsiTheme="minorHAnsi"/>
          <w:sz w:val="20"/>
        </w:rPr>
        <w:tab/>
      </w:r>
      <w:r>
        <w:rPr>
          <w:rFonts w:cs="Arial" w:asciiTheme="minorHAnsi" w:hAnsiTheme="minorHAnsi"/>
          <w:sz w:val="20"/>
        </w:rPr>
        <w:t>Communicates effectively when working in teams and independently;</w:t>
      </w:r>
    </w:p>
    <w:p>
      <w:pPr>
        <w:pStyle w:val="10"/>
        <w:numPr>
          <w:ilvl w:val="0"/>
          <w:numId w:val="4"/>
        </w:numPr>
        <w:ind w:left="714" w:hanging="357"/>
        <w:jc w:val="both"/>
        <w:rPr>
          <w:rFonts w:cs="Arial" w:asciiTheme="minorHAnsi" w:hAnsiTheme="minorHAnsi"/>
          <w:sz w:val="20"/>
        </w:rPr>
      </w:pPr>
      <w:r>
        <w:rPr>
          <w:rFonts w:cs="Arial" w:asciiTheme="minorHAnsi" w:hAnsiTheme="minorHAnsi"/>
          <w:sz w:val="20"/>
        </w:rPr>
        <w:tab/>
      </w:r>
      <w:r>
        <w:rPr>
          <w:rFonts w:cs="Arial" w:asciiTheme="minorHAnsi" w:hAnsiTheme="minorHAnsi"/>
          <w:sz w:val="20"/>
        </w:rPr>
        <w:t xml:space="preserve">Good in organizing and structuring various tasks and responsibilities; </w:t>
      </w:r>
    </w:p>
    <w:p>
      <w:pPr>
        <w:pStyle w:val="10"/>
        <w:numPr>
          <w:ilvl w:val="0"/>
          <w:numId w:val="4"/>
        </w:numPr>
        <w:ind w:left="714" w:hanging="357"/>
        <w:jc w:val="both"/>
        <w:rPr>
          <w:rFonts w:cs="Arial" w:asciiTheme="minorHAnsi" w:hAnsiTheme="minorHAnsi"/>
          <w:sz w:val="20"/>
        </w:rPr>
      </w:pPr>
      <w:r>
        <w:rPr>
          <w:rFonts w:cs="Arial" w:asciiTheme="minorHAnsi" w:hAnsiTheme="minorHAnsi"/>
          <w:sz w:val="20"/>
        </w:rPr>
        <w:tab/>
      </w:r>
      <w:r>
        <w:rPr>
          <w:rFonts w:cs="Arial" w:asciiTheme="minorHAnsi" w:hAnsiTheme="minorHAnsi"/>
          <w:sz w:val="20"/>
        </w:rPr>
        <w:t>Displays cultural, gender, religion, race, nationality and age sensitivity and adaptability;</w:t>
      </w:r>
    </w:p>
    <w:p>
      <w:pPr>
        <w:pStyle w:val="10"/>
        <w:numPr>
          <w:ilvl w:val="0"/>
          <w:numId w:val="4"/>
        </w:numPr>
        <w:ind w:left="714" w:hanging="357"/>
        <w:jc w:val="both"/>
        <w:rPr>
          <w:rFonts w:cs="Arial" w:asciiTheme="minorHAnsi" w:hAnsiTheme="minorHAnsi"/>
          <w:sz w:val="20"/>
        </w:rPr>
      </w:pPr>
      <w:r>
        <w:rPr>
          <w:rFonts w:cs="Arial" w:asciiTheme="minorHAnsi" w:hAnsiTheme="minorHAnsi"/>
          <w:sz w:val="20"/>
        </w:rPr>
        <w:t>Responds positively to feedback and differing points of view;</w:t>
      </w:r>
    </w:p>
    <w:p>
      <w:pPr>
        <w:pStyle w:val="10"/>
        <w:numPr>
          <w:ilvl w:val="0"/>
          <w:numId w:val="4"/>
        </w:numPr>
        <w:ind w:left="714" w:hanging="357"/>
        <w:jc w:val="both"/>
        <w:rPr>
          <w:rFonts w:cs="Arial" w:asciiTheme="minorHAnsi" w:hAnsiTheme="minorHAnsi"/>
          <w:sz w:val="20"/>
        </w:rPr>
      </w:pPr>
      <w:r>
        <w:rPr>
          <w:rFonts w:cs="Arial" w:asciiTheme="minorHAnsi" w:hAnsiTheme="minorHAnsi"/>
          <w:sz w:val="20"/>
        </w:rPr>
        <w:t>Consistently approaches work with energy and a positive, constructive attitude.</w:t>
      </w:r>
    </w:p>
    <w:sectPr>
      <w:headerReference r:id="rId3" w:type="first"/>
      <w:footerReference r:id="rId5" w:type="first"/>
      <w:footerReference r:id="rId4" w:type="default"/>
      <w:pgSz w:w="11907" w:h="16840"/>
      <w:pgMar w:top="1418" w:right="1418" w:bottom="1418" w:left="1418" w:header="720" w:footer="720" w:gutter="0"/>
      <w:cols w:space="720" w:num="1"/>
      <w:titlePg/>
      <w:docGrid w:linePitch="27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Segoe UI">
    <w:panose1 w:val="020B0502040204020203"/>
    <w:charset w:val="00"/>
    <w:family w:val="swiss"/>
    <w:pitch w:val="default"/>
    <w:sig w:usb0="E10022FF" w:usb1="C000E47F" w:usb2="00000029" w:usb3="00000000" w:csb0="200001DF" w:csb1="20000000"/>
  </w:font>
  <w:font w:name="Arial">
    <w:panose1 w:val="020B0604020202020204"/>
    <w:charset w:val="00"/>
    <w:family w:val="swiss"/>
    <w:pitch w:val="default"/>
    <w:sig w:usb0="E0002AFF" w:usb1="C0007843" w:usb2="00000009" w:usb3="00000000" w:csb0="400001FF" w:csb1="FFFF0000"/>
  </w:font>
  <w:font w:name="Myriad Pro">
    <w:altName w:val="Segoe UI"/>
    <w:panose1 w:val="020B0503030403020204"/>
    <w:charset w:val="00"/>
    <w:family w:val="swiss"/>
    <w:pitch w:val="default"/>
    <w:sig w:usb0="00000000" w:usb1="00000000" w:usb2="00000000" w:usb3="00000000" w:csb0="0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right" w:pos="9071"/>
        <w:tab w:val="clear" w:pos="8306"/>
      </w:tabs>
      <w:rPr>
        <w:rFonts w:asciiTheme="minorHAnsi" w:hAnsiTheme="minorHAnsi"/>
        <w:sz w:val="16"/>
        <w:szCs w:val="16"/>
      </w:rPr>
    </w:pPr>
    <w:r>
      <w:rPr>
        <w:rFonts w:asciiTheme="minorHAnsi" w:hAnsiTheme="minorHAnsi"/>
        <w:sz w:val="16"/>
        <w:szCs w:val="16"/>
      </w:rPr>
      <w:t>UNDP Office of Human Resources, Bureau for Management Services</w:t>
    </w:r>
    <w:r>
      <w:rPr>
        <w:rFonts w:asciiTheme="minorHAnsi" w:hAnsiTheme="minorHAnsi"/>
        <w:sz w:val="16"/>
        <w:szCs w:val="16"/>
      </w:rPr>
      <w:tab/>
    </w:r>
    <w:r>
      <w:rPr>
        <w:rFonts w:hint="eastAsia" w:asciiTheme="minorHAnsi" w:hAnsiTheme="minorHAnsi"/>
        <w:sz w:val="16"/>
        <w:szCs w:val="16"/>
        <w:lang w:eastAsia="zh-CN"/>
      </w:rPr>
      <w:t>Internship</w:t>
    </w:r>
    <w:r>
      <w:rPr>
        <w:rFonts w:asciiTheme="minorHAnsi" w:hAnsiTheme="minorHAnsi"/>
        <w:sz w:val="16"/>
        <w:szCs w:val="16"/>
      </w:rPr>
      <w:t xml:space="preserve"> Terms of Reference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right" w:pos="9071"/>
        <w:tab w:val="clear" w:pos="8306"/>
      </w:tabs>
      <w:rPr>
        <w:rFonts w:asciiTheme="minorHAnsi" w:hAnsiTheme="minorHAnsi"/>
        <w:sz w:val="16"/>
        <w:szCs w:val="16"/>
      </w:rPr>
    </w:pPr>
    <w:r>
      <w:rPr>
        <w:rFonts w:asciiTheme="minorHAnsi" w:hAnsiTheme="minorHAnsi"/>
        <w:sz w:val="16"/>
        <w:szCs w:val="16"/>
      </w:rPr>
      <w:t>UNDP Office of Human Resources, Bureau for Management Services</w:t>
    </w:r>
    <w:r>
      <w:rPr>
        <w:rFonts w:asciiTheme="minorHAnsi" w:hAnsiTheme="minorHAnsi"/>
        <w:sz w:val="16"/>
        <w:szCs w:val="16"/>
      </w:rPr>
      <w:tab/>
    </w:r>
    <w:r>
      <w:rPr>
        <w:rFonts w:hint="eastAsia" w:asciiTheme="minorHAnsi" w:hAnsiTheme="minorHAnsi"/>
        <w:sz w:val="16"/>
        <w:szCs w:val="16"/>
        <w:lang w:eastAsia="zh-CN"/>
      </w:rPr>
      <w:t>Internship</w:t>
    </w:r>
    <w:r>
      <w:rPr>
        <w:rFonts w:asciiTheme="minorHAnsi" w:hAnsiTheme="minorHAnsi"/>
        <w:sz w:val="16"/>
        <w:szCs w:val="16"/>
      </w:rPr>
      <w:t xml:space="preserve"> Terms of Reference</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Myriad Pro" w:hAnsi="Myriad Pro"/>
        <w:b/>
        <w:sz w:val="26"/>
        <w:szCs w:val="26"/>
        <w:lang w:val="da-DK"/>
      </w:rPr>
    </w:pPr>
    <w:r>
      <w:rPr>
        <w:rFonts w:ascii="Myriad Pro" w:hAnsi="Myriad Pro"/>
        <w:b/>
        <w:sz w:val="26"/>
        <w:szCs w:val="26"/>
        <w:lang w:val="da-DK"/>
      </w:rPr>
      <w:drawing>
        <wp:anchor distT="0" distB="0" distL="114300" distR="114300" simplePos="0" relativeHeight="251659264" behindDoc="1" locked="0" layoutInCell="1" allowOverlap="1">
          <wp:simplePos x="0" y="0"/>
          <wp:positionH relativeFrom="margin">
            <wp:posOffset>4770120</wp:posOffset>
          </wp:positionH>
          <wp:positionV relativeFrom="paragraph">
            <wp:posOffset>-304800</wp:posOffset>
          </wp:positionV>
          <wp:extent cx="1242695" cy="18923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anchor>
      </w:drawing>
    </w:r>
    <w:r>
      <w:rPr>
        <w:rFonts w:ascii="Myriad Pro" w:hAnsi="Myriad Pro"/>
        <w:b/>
        <w:bCs/>
        <w:sz w:val="26"/>
        <w:szCs w:val="26"/>
        <w:lang w:val="da-DK"/>
      </w:rPr>
      <w:t>United Nations Development Programme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010F48"/>
    <w:multiLevelType w:val="multilevel"/>
    <w:tmpl w:val="1F010F48"/>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1">
    <w:nsid w:val="3BB24E9B"/>
    <w:multiLevelType w:val="multilevel"/>
    <w:tmpl w:val="3BB24E9B"/>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
      <w:lvlJc w:val="left"/>
      <w:pPr>
        <w:tabs>
          <w:tab w:val="left" w:pos="1440"/>
        </w:tabs>
        <w:ind w:left="1440" w:hanging="360"/>
      </w:pPr>
      <w:rPr>
        <w:rFonts w:hint="default" w:ascii="Symbol" w:hAnsi="Symbol"/>
        <w:sz w:val="20"/>
      </w:rPr>
    </w:lvl>
    <w:lvl w:ilvl="2" w:tentative="0">
      <w:start w:val="1"/>
      <w:numFmt w:val="bullet"/>
      <w:lvlText w:val=""/>
      <w:lvlJc w:val="left"/>
      <w:pPr>
        <w:tabs>
          <w:tab w:val="left" w:pos="2160"/>
        </w:tabs>
        <w:ind w:left="2160" w:hanging="360"/>
      </w:pPr>
      <w:rPr>
        <w:rFonts w:hint="default" w:ascii="Symbol" w:hAnsi="Symbol"/>
        <w:sz w:val="20"/>
      </w:rPr>
    </w:lvl>
    <w:lvl w:ilvl="3" w:tentative="0">
      <w:start w:val="1"/>
      <w:numFmt w:val="bullet"/>
      <w:lvlText w:val=""/>
      <w:lvlJc w:val="left"/>
      <w:pPr>
        <w:tabs>
          <w:tab w:val="left" w:pos="2880"/>
        </w:tabs>
        <w:ind w:left="2880" w:hanging="360"/>
      </w:pPr>
      <w:rPr>
        <w:rFonts w:hint="default" w:ascii="Symbol" w:hAnsi="Symbol"/>
        <w:sz w:val="20"/>
      </w:rPr>
    </w:lvl>
    <w:lvl w:ilvl="4" w:tentative="0">
      <w:start w:val="1"/>
      <w:numFmt w:val="bullet"/>
      <w:lvlText w:val=""/>
      <w:lvlJc w:val="left"/>
      <w:pPr>
        <w:tabs>
          <w:tab w:val="left" w:pos="3600"/>
        </w:tabs>
        <w:ind w:left="3600" w:hanging="360"/>
      </w:pPr>
      <w:rPr>
        <w:rFonts w:hint="default" w:ascii="Symbol" w:hAnsi="Symbol"/>
        <w:sz w:val="20"/>
      </w:rPr>
    </w:lvl>
    <w:lvl w:ilvl="5" w:tentative="0">
      <w:start w:val="1"/>
      <w:numFmt w:val="bullet"/>
      <w:lvlText w:val=""/>
      <w:lvlJc w:val="left"/>
      <w:pPr>
        <w:tabs>
          <w:tab w:val="left" w:pos="4320"/>
        </w:tabs>
        <w:ind w:left="4320" w:hanging="360"/>
      </w:pPr>
      <w:rPr>
        <w:rFonts w:hint="default" w:ascii="Symbol" w:hAnsi="Symbol"/>
        <w:sz w:val="20"/>
      </w:rPr>
    </w:lvl>
    <w:lvl w:ilvl="6" w:tentative="0">
      <w:start w:val="1"/>
      <w:numFmt w:val="bullet"/>
      <w:lvlText w:val=""/>
      <w:lvlJc w:val="left"/>
      <w:pPr>
        <w:tabs>
          <w:tab w:val="left" w:pos="5040"/>
        </w:tabs>
        <w:ind w:left="5040" w:hanging="360"/>
      </w:pPr>
      <w:rPr>
        <w:rFonts w:hint="default" w:ascii="Symbol" w:hAnsi="Symbol"/>
        <w:sz w:val="20"/>
      </w:rPr>
    </w:lvl>
    <w:lvl w:ilvl="7" w:tentative="0">
      <w:start w:val="1"/>
      <w:numFmt w:val="bullet"/>
      <w:lvlText w:val=""/>
      <w:lvlJc w:val="left"/>
      <w:pPr>
        <w:tabs>
          <w:tab w:val="left" w:pos="5760"/>
        </w:tabs>
        <w:ind w:left="5760" w:hanging="360"/>
      </w:pPr>
      <w:rPr>
        <w:rFonts w:hint="default" w:ascii="Symbol" w:hAnsi="Symbol"/>
        <w:sz w:val="20"/>
      </w:rPr>
    </w:lvl>
    <w:lvl w:ilvl="8" w:tentative="0">
      <w:start w:val="1"/>
      <w:numFmt w:val="bullet"/>
      <w:lvlText w:val=""/>
      <w:lvlJc w:val="left"/>
      <w:pPr>
        <w:tabs>
          <w:tab w:val="left" w:pos="6480"/>
        </w:tabs>
        <w:ind w:left="6480" w:hanging="360"/>
      </w:pPr>
      <w:rPr>
        <w:rFonts w:hint="default" w:ascii="Symbol" w:hAnsi="Symbol"/>
        <w:sz w:val="20"/>
      </w:rPr>
    </w:lvl>
  </w:abstractNum>
  <w:abstractNum w:abstractNumId="2">
    <w:nsid w:val="6932028D"/>
    <w:multiLevelType w:val="multilevel"/>
    <w:tmpl w:val="6932028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70D4419B"/>
    <w:multiLevelType w:val="multilevel"/>
    <w:tmpl w:val="70D4419B"/>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
      <w:lvlJc w:val="left"/>
      <w:pPr>
        <w:tabs>
          <w:tab w:val="left" w:pos="1440"/>
        </w:tabs>
        <w:ind w:left="1440" w:hanging="360"/>
      </w:pPr>
      <w:rPr>
        <w:rFonts w:hint="default" w:ascii="Symbol" w:hAnsi="Symbol"/>
        <w:sz w:val="20"/>
      </w:rPr>
    </w:lvl>
    <w:lvl w:ilvl="2" w:tentative="0">
      <w:start w:val="1"/>
      <w:numFmt w:val="bullet"/>
      <w:lvlText w:val=""/>
      <w:lvlJc w:val="left"/>
      <w:pPr>
        <w:tabs>
          <w:tab w:val="left" w:pos="2160"/>
        </w:tabs>
        <w:ind w:left="2160" w:hanging="360"/>
      </w:pPr>
      <w:rPr>
        <w:rFonts w:hint="default" w:ascii="Symbol" w:hAnsi="Symbol"/>
        <w:sz w:val="20"/>
      </w:rPr>
    </w:lvl>
    <w:lvl w:ilvl="3" w:tentative="0">
      <w:start w:val="1"/>
      <w:numFmt w:val="bullet"/>
      <w:lvlText w:val=""/>
      <w:lvlJc w:val="left"/>
      <w:pPr>
        <w:tabs>
          <w:tab w:val="left" w:pos="2880"/>
        </w:tabs>
        <w:ind w:left="2880" w:hanging="360"/>
      </w:pPr>
      <w:rPr>
        <w:rFonts w:hint="default" w:ascii="Symbol" w:hAnsi="Symbol"/>
        <w:sz w:val="20"/>
      </w:rPr>
    </w:lvl>
    <w:lvl w:ilvl="4" w:tentative="0">
      <w:start w:val="1"/>
      <w:numFmt w:val="bullet"/>
      <w:lvlText w:val=""/>
      <w:lvlJc w:val="left"/>
      <w:pPr>
        <w:tabs>
          <w:tab w:val="left" w:pos="3600"/>
        </w:tabs>
        <w:ind w:left="3600" w:hanging="360"/>
      </w:pPr>
      <w:rPr>
        <w:rFonts w:hint="default" w:ascii="Symbol" w:hAnsi="Symbol"/>
        <w:sz w:val="20"/>
      </w:rPr>
    </w:lvl>
    <w:lvl w:ilvl="5" w:tentative="0">
      <w:start w:val="1"/>
      <w:numFmt w:val="bullet"/>
      <w:lvlText w:val=""/>
      <w:lvlJc w:val="left"/>
      <w:pPr>
        <w:tabs>
          <w:tab w:val="left" w:pos="4320"/>
        </w:tabs>
        <w:ind w:left="4320" w:hanging="360"/>
      </w:pPr>
      <w:rPr>
        <w:rFonts w:hint="default" w:ascii="Symbol" w:hAnsi="Symbol"/>
        <w:sz w:val="20"/>
      </w:rPr>
    </w:lvl>
    <w:lvl w:ilvl="6" w:tentative="0">
      <w:start w:val="1"/>
      <w:numFmt w:val="bullet"/>
      <w:lvlText w:val=""/>
      <w:lvlJc w:val="left"/>
      <w:pPr>
        <w:tabs>
          <w:tab w:val="left" w:pos="5040"/>
        </w:tabs>
        <w:ind w:left="5040" w:hanging="360"/>
      </w:pPr>
      <w:rPr>
        <w:rFonts w:hint="default" w:ascii="Symbol" w:hAnsi="Symbol"/>
        <w:sz w:val="20"/>
      </w:rPr>
    </w:lvl>
    <w:lvl w:ilvl="7" w:tentative="0">
      <w:start w:val="1"/>
      <w:numFmt w:val="bullet"/>
      <w:lvlText w:val=""/>
      <w:lvlJc w:val="left"/>
      <w:pPr>
        <w:tabs>
          <w:tab w:val="left" w:pos="5760"/>
        </w:tabs>
        <w:ind w:left="5760" w:hanging="360"/>
      </w:pPr>
      <w:rPr>
        <w:rFonts w:hint="default" w:ascii="Symbol" w:hAnsi="Symbol"/>
        <w:sz w:val="20"/>
      </w:rPr>
    </w:lvl>
    <w:lvl w:ilvl="8" w:tentative="0">
      <w:start w:val="1"/>
      <w:numFmt w:val="bullet"/>
      <w:lvlText w:val=""/>
      <w:lvlJc w:val="left"/>
      <w:pPr>
        <w:tabs>
          <w:tab w:val="left" w:pos="6480"/>
        </w:tabs>
        <w:ind w:left="6480" w:hanging="360"/>
      </w:pPr>
      <w:rPr>
        <w:rFonts w:hint="default" w:ascii="Symbol" w:hAnsi="Symbol"/>
        <w:sz w:val="20"/>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720"/>
  <w:drawingGridHorizontalSpacing w:val="57"/>
  <w:drawingGridVerticalSpacing w:val="39"/>
  <w:displayVerticalDrawingGridEvery w:val="2"/>
  <w:noPunctuationKerning w:val="1"/>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924"/>
    <w:rsid w:val="00000394"/>
    <w:rsid w:val="00004AF0"/>
    <w:rsid w:val="00005642"/>
    <w:rsid w:val="000061CF"/>
    <w:rsid w:val="00006902"/>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3F6D"/>
    <w:rsid w:val="001040C6"/>
    <w:rsid w:val="00104580"/>
    <w:rsid w:val="001107BA"/>
    <w:rsid w:val="00112996"/>
    <w:rsid w:val="0012041B"/>
    <w:rsid w:val="0012220F"/>
    <w:rsid w:val="00122931"/>
    <w:rsid w:val="00124C25"/>
    <w:rsid w:val="00125C65"/>
    <w:rsid w:val="00126709"/>
    <w:rsid w:val="00131BE3"/>
    <w:rsid w:val="00135960"/>
    <w:rsid w:val="00142758"/>
    <w:rsid w:val="00143ADE"/>
    <w:rsid w:val="00145436"/>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7860"/>
    <w:rsid w:val="00241380"/>
    <w:rsid w:val="002456C7"/>
    <w:rsid w:val="00251C3E"/>
    <w:rsid w:val="00257033"/>
    <w:rsid w:val="00266783"/>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16FC"/>
    <w:rsid w:val="00342B64"/>
    <w:rsid w:val="003434BF"/>
    <w:rsid w:val="003458F4"/>
    <w:rsid w:val="0035036A"/>
    <w:rsid w:val="00350940"/>
    <w:rsid w:val="003518B1"/>
    <w:rsid w:val="0035256D"/>
    <w:rsid w:val="0035261F"/>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06E"/>
    <w:rsid w:val="00400665"/>
    <w:rsid w:val="004020C9"/>
    <w:rsid w:val="004075BD"/>
    <w:rsid w:val="00413B1F"/>
    <w:rsid w:val="00414B5C"/>
    <w:rsid w:val="004151A6"/>
    <w:rsid w:val="004219A3"/>
    <w:rsid w:val="0042396C"/>
    <w:rsid w:val="00426E49"/>
    <w:rsid w:val="004300EB"/>
    <w:rsid w:val="00431887"/>
    <w:rsid w:val="00435B34"/>
    <w:rsid w:val="00443590"/>
    <w:rsid w:val="004451E2"/>
    <w:rsid w:val="00445796"/>
    <w:rsid w:val="00446FF5"/>
    <w:rsid w:val="00450C69"/>
    <w:rsid w:val="00451CA1"/>
    <w:rsid w:val="0045455E"/>
    <w:rsid w:val="00462A90"/>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4F36A0"/>
    <w:rsid w:val="0050292B"/>
    <w:rsid w:val="00502EDF"/>
    <w:rsid w:val="00503FD8"/>
    <w:rsid w:val="0051361E"/>
    <w:rsid w:val="005322C6"/>
    <w:rsid w:val="005337BB"/>
    <w:rsid w:val="005539A9"/>
    <w:rsid w:val="005556B7"/>
    <w:rsid w:val="0055703D"/>
    <w:rsid w:val="00567B61"/>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2654C"/>
    <w:rsid w:val="0063282F"/>
    <w:rsid w:val="006335BE"/>
    <w:rsid w:val="00637B72"/>
    <w:rsid w:val="00640A5A"/>
    <w:rsid w:val="00640FD0"/>
    <w:rsid w:val="006412F3"/>
    <w:rsid w:val="00643C96"/>
    <w:rsid w:val="006677C4"/>
    <w:rsid w:val="00670EF4"/>
    <w:rsid w:val="006722A0"/>
    <w:rsid w:val="00672CBA"/>
    <w:rsid w:val="00674302"/>
    <w:rsid w:val="00676250"/>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1148"/>
    <w:rsid w:val="00762186"/>
    <w:rsid w:val="00765F30"/>
    <w:rsid w:val="00774376"/>
    <w:rsid w:val="00777FF5"/>
    <w:rsid w:val="00783EF5"/>
    <w:rsid w:val="00792BF9"/>
    <w:rsid w:val="007A3AF1"/>
    <w:rsid w:val="007A6F44"/>
    <w:rsid w:val="007B0702"/>
    <w:rsid w:val="007B1A85"/>
    <w:rsid w:val="007B1B9F"/>
    <w:rsid w:val="007B311D"/>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701DD"/>
    <w:rsid w:val="008706CB"/>
    <w:rsid w:val="008812A4"/>
    <w:rsid w:val="0088255C"/>
    <w:rsid w:val="008866AE"/>
    <w:rsid w:val="00891155"/>
    <w:rsid w:val="0089453F"/>
    <w:rsid w:val="008958A1"/>
    <w:rsid w:val="00895918"/>
    <w:rsid w:val="00897838"/>
    <w:rsid w:val="008A30C9"/>
    <w:rsid w:val="008B1C6E"/>
    <w:rsid w:val="008B5546"/>
    <w:rsid w:val="008B5807"/>
    <w:rsid w:val="008C732E"/>
    <w:rsid w:val="008C75CB"/>
    <w:rsid w:val="008D3DA8"/>
    <w:rsid w:val="008E54BD"/>
    <w:rsid w:val="009009F8"/>
    <w:rsid w:val="00904C18"/>
    <w:rsid w:val="00905FCC"/>
    <w:rsid w:val="009065B2"/>
    <w:rsid w:val="00907452"/>
    <w:rsid w:val="00923134"/>
    <w:rsid w:val="00923BF4"/>
    <w:rsid w:val="009246E4"/>
    <w:rsid w:val="0092714A"/>
    <w:rsid w:val="00931A7D"/>
    <w:rsid w:val="009330DE"/>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34DF6"/>
    <w:rsid w:val="00A437A9"/>
    <w:rsid w:val="00A47808"/>
    <w:rsid w:val="00A551BB"/>
    <w:rsid w:val="00A56DAF"/>
    <w:rsid w:val="00A601F8"/>
    <w:rsid w:val="00A77C3F"/>
    <w:rsid w:val="00A830FB"/>
    <w:rsid w:val="00A858BC"/>
    <w:rsid w:val="00A85F52"/>
    <w:rsid w:val="00A93F2A"/>
    <w:rsid w:val="00A94A91"/>
    <w:rsid w:val="00A95B68"/>
    <w:rsid w:val="00A964CB"/>
    <w:rsid w:val="00AC365A"/>
    <w:rsid w:val="00AC4F73"/>
    <w:rsid w:val="00AE11A7"/>
    <w:rsid w:val="00AE467E"/>
    <w:rsid w:val="00AF4FF8"/>
    <w:rsid w:val="00AF7369"/>
    <w:rsid w:val="00AF769E"/>
    <w:rsid w:val="00B001DC"/>
    <w:rsid w:val="00B07E49"/>
    <w:rsid w:val="00B12895"/>
    <w:rsid w:val="00B12B04"/>
    <w:rsid w:val="00B237D2"/>
    <w:rsid w:val="00B321D9"/>
    <w:rsid w:val="00B34135"/>
    <w:rsid w:val="00B4054C"/>
    <w:rsid w:val="00B47148"/>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C03A19"/>
    <w:rsid w:val="00C06C6D"/>
    <w:rsid w:val="00C128CD"/>
    <w:rsid w:val="00C1384B"/>
    <w:rsid w:val="00C15785"/>
    <w:rsid w:val="00C25886"/>
    <w:rsid w:val="00C262C3"/>
    <w:rsid w:val="00C31D8E"/>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6295"/>
    <w:rsid w:val="00E42C2F"/>
    <w:rsid w:val="00E43801"/>
    <w:rsid w:val="00E539CA"/>
    <w:rsid w:val="00E560D4"/>
    <w:rsid w:val="00E5723B"/>
    <w:rsid w:val="00E60ECC"/>
    <w:rsid w:val="00E631C6"/>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654C"/>
    <w:rsid w:val="00F629E4"/>
    <w:rsid w:val="00F632CF"/>
    <w:rsid w:val="00F64BAA"/>
    <w:rsid w:val="00F67370"/>
    <w:rsid w:val="00F7154A"/>
    <w:rsid w:val="00F71D0D"/>
    <w:rsid w:val="00F72600"/>
    <w:rsid w:val="00F851F1"/>
    <w:rsid w:val="00F86B17"/>
    <w:rsid w:val="00F92FA3"/>
    <w:rsid w:val="00F95220"/>
    <w:rsid w:val="00F957A9"/>
    <w:rsid w:val="00F97479"/>
    <w:rsid w:val="00FA0F17"/>
    <w:rsid w:val="00FA6F02"/>
    <w:rsid w:val="00FB1234"/>
    <w:rsid w:val="00FB4036"/>
    <w:rsid w:val="00FB5BA3"/>
    <w:rsid w:val="00FC3BF7"/>
    <w:rsid w:val="00FD44C2"/>
    <w:rsid w:val="00FD5412"/>
    <w:rsid w:val="00FF1837"/>
    <w:rsid w:val="055A2103"/>
    <w:rsid w:val="13A35C47"/>
    <w:rsid w:val="19EDA8FA"/>
    <w:rsid w:val="2652ED51"/>
    <w:rsid w:val="3A334DF0"/>
    <w:rsid w:val="4099E454"/>
    <w:rsid w:val="42E674AC"/>
    <w:rsid w:val="4482450D"/>
    <w:rsid w:val="52A098E9"/>
    <w:rsid w:val="54531402"/>
    <w:rsid w:val="563C26BE"/>
    <w:rsid w:val="60B715C3"/>
    <w:rsid w:val="6D9C26A2"/>
    <w:rsid w:val="6DDEAF67"/>
    <w:rsid w:val="72D8DEFC"/>
    <w:rsid w:val="78B705C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lang w:val="en-US" w:eastAsia="en-US" w:bidi="ar-SA"/>
    </w:rPr>
  </w:style>
  <w:style w:type="paragraph" w:styleId="2">
    <w:name w:val="heading 1"/>
    <w:basedOn w:val="1"/>
    <w:next w:val="1"/>
    <w:qFormat/>
    <w:uiPriority w:val="0"/>
    <w:pPr>
      <w:keepNext/>
      <w:ind w:left="720"/>
      <w:outlineLvl w:val="0"/>
    </w:pPr>
    <w:rPr>
      <w:sz w:val="24"/>
      <w:lang w:eastAsia="en-GB"/>
    </w:rPr>
  </w:style>
  <w:style w:type="paragraph" w:styleId="3">
    <w:name w:val="heading 2"/>
    <w:basedOn w:val="1"/>
    <w:next w:val="1"/>
    <w:qFormat/>
    <w:uiPriority w:val="0"/>
    <w:pPr>
      <w:keepNext/>
      <w:outlineLvl w:val="1"/>
    </w:pPr>
    <w:rPr>
      <w:sz w:val="24"/>
      <w:lang w:eastAsia="en-GB"/>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20"/>
    <w:uiPriority w:val="0"/>
  </w:style>
  <w:style w:type="paragraph" w:styleId="5">
    <w:name w:val="Body Text"/>
    <w:basedOn w:val="1"/>
    <w:uiPriority w:val="0"/>
    <w:pPr>
      <w:jc w:val="both"/>
    </w:pPr>
    <w:rPr>
      <w:sz w:val="24"/>
      <w:lang w:eastAsia="en-GB"/>
    </w:rPr>
  </w:style>
  <w:style w:type="paragraph" w:styleId="6">
    <w:name w:val="Body Text Indent"/>
    <w:basedOn w:val="1"/>
    <w:uiPriority w:val="0"/>
    <w:pPr>
      <w:ind w:firstLine="720"/>
    </w:pPr>
    <w:rPr>
      <w:sz w:val="24"/>
      <w:lang w:eastAsia="en-GB"/>
    </w:rPr>
  </w:style>
  <w:style w:type="paragraph" w:styleId="7">
    <w:name w:val="Plain Text"/>
    <w:basedOn w:val="1"/>
    <w:uiPriority w:val="0"/>
    <w:rPr>
      <w:rFonts w:ascii="Courier New" w:hAnsi="Courier New" w:eastAsia="Batang" w:cs="Courier New"/>
      <w:lang w:eastAsia="ko-KR"/>
    </w:rPr>
  </w:style>
  <w:style w:type="paragraph" w:styleId="8">
    <w:name w:val="Balloon Text"/>
    <w:basedOn w:val="1"/>
    <w:link w:val="22"/>
    <w:uiPriority w:val="0"/>
    <w:rPr>
      <w:rFonts w:ascii="Segoe UI" w:hAnsi="Segoe UI" w:cs="Segoe UI"/>
      <w:sz w:val="18"/>
      <w:szCs w:val="18"/>
    </w:rPr>
  </w:style>
  <w:style w:type="paragraph" w:styleId="9">
    <w:name w:val="footer"/>
    <w:basedOn w:val="1"/>
    <w:uiPriority w:val="0"/>
    <w:pPr>
      <w:tabs>
        <w:tab w:val="center" w:pos="4153"/>
        <w:tab w:val="right" w:pos="8306"/>
      </w:tabs>
    </w:pPr>
    <w:rPr>
      <w:sz w:val="24"/>
      <w:szCs w:val="24"/>
      <w:lang w:val="en-GB" w:eastAsia="en-GB"/>
    </w:rPr>
  </w:style>
  <w:style w:type="paragraph" w:styleId="10">
    <w:name w:val="header"/>
    <w:basedOn w:val="1"/>
    <w:uiPriority w:val="0"/>
    <w:pPr>
      <w:tabs>
        <w:tab w:val="center" w:pos="4320"/>
        <w:tab w:val="right" w:pos="8640"/>
      </w:tabs>
    </w:pPr>
    <w:rPr>
      <w:sz w:val="24"/>
    </w:rPr>
  </w:style>
  <w:style w:type="paragraph" w:styleId="11">
    <w:name w:val="annotation subject"/>
    <w:basedOn w:val="4"/>
    <w:next w:val="4"/>
    <w:link w:val="21"/>
    <w:uiPriority w:val="0"/>
    <w:rPr>
      <w:b/>
      <w:bCs/>
    </w:rPr>
  </w:style>
  <w:style w:type="table" w:styleId="13">
    <w:name w:val="Table Grid"/>
    <w:basedOn w:val="12"/>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FollowedHyperlink"/>
    <w:uiPriority w:val="0"/>
    <w:rPr>
      <w:color w:val="800080"/>
      <w:u w:val="single"/>
    </w:rPr>
  </w:style>
  <w:style w:type="character" w:styleId="16">
    <w:name w:val="Hyperlink"/>
    <w:uiPriority w:val="0"/>
    <w:rPr>
      <w:color w:val="0000FF"/>
      <w:u w:val="single"/>
    </w:rPr>
  </w:style>
  <w:style w:type="character" w:styleId="17">
    <w:name w:val="annotation reference"/>
    <w:uiPriority w:val="0"/>
    <w:rPr>
      <w:sz w:val="16"/>
      <w:szCs w:val="16"/>
    </w:rPr>
  </w:style>
  <w:style w:type="paragraph" w:customStyle="1" w:styleId="18">
    <w:name w:val="Memo heading"/>
    <w:uiPriority w:val="0"/>
    <w:rPr>
      <w:rFonts w:ascii="Times New Roman" w:hAnsi="Times New Roman" w:eastAsia="宋体" w:cs="Times New Roman"/>
      <w:lang w:val="en-US" w:eastAsia="en-US" w:bidi="ar-SA"/>
    </w:rPr>
  </w:style>
  <w:style w:type="paragraph" w:customStyle="1" w:styleId="19">
    <w:name w:val="Memo footer"/>
    <w:basedOn w:val="1"/>
    <w:uiPriority w:val="0"/>
    <w:pPr>
      <w:framePr w:w="10637" w:h="433" w:hSpace="180" w:wrap="around" w:vAnchor="text" w:hAnchor="page" w:x="933" w:y="148"/>
      <w:pBdr>
        <w:top w:val="single" w:color="auto" w:sz="6" w:space="1"/>
        <w:left w:val="single" w:color="auto" w:sz="6" w:space="1"/>
        <w:bottom w:val="single" w:color="auto" w:sz="6" w:space="1"/>
        <w:right w:val="single" w:color="auto" w:sz="6" w:space="1"/>
      </w:pBdr>
    </w:pPr>
    <w:rPr>
      <w:sz w:val="18"/>
    </w:rPr>
  </w:style>
  <w:style w:type="character" w:customStyle="1" w:styleId="20">
    <w:name w:val="Comment Text Char"/>
    <w:link w:val="4"/>
    <w:uiPriority w:val="0"/>
    <w:rPr>
      <w:lang w:val="en-US" w:eastAsia="en-US"/>
    </w:rPr>
  </w:style>
  <w:style w:type="character" w:customStyle="1" w:styleId="21">
    <w:name w:val="Comment Subject Char"/>
    <w:link w:val="11"/>
    <w:uiPriority w:val="0"/>
    <w:rPr>
      <w:b/>
      <w:bCs/>
      <w:lang w:val="en-US" w:eastAsia="en-US"/>
    </w:rPr>
  </w:style>
  <w:style w:type="character" w:customStyle="1" w:styleId="22">
    <w:name w:val="Balloon Text Char"/>
    <w:link w:val="8"/>
    <w:uiPriority w:val="0"/>
    <w:rPr>
      <w:rFonts w:ascii="Segoe UI" w:hAnsi="Segoe UI" w:cs="Segoe UI"/>
      <w:sz w:val="18"/>
      <w:szCs w:val="18"/>
      <w:lang w:val="en-US" w:eastAsia="en-US"/>
    </w:rPr>
  </w:style>
  <w:style w:type="paragraph" w:customStyle="1" w:styleId="23">
    <w:name w:val="Medium Grid 21"/>
    <w:qFormat/>
    <w:uiPriority w:val="1"/>
    <w:rPr>
      <w:rFonts w:ascii="Calibri" w:hAnsi="Calibri" w:eastAsia="Calibri" w:cs="Times New Roman"/>
      <w:sz w:val="22"/>
      <w:szCs w:val="22"/>
      <w:lang w:val="en-GB" w:eastAsia="en-US" w:bidi="ar-SA"/>
    </w:rPr>
  </w:style>
  <w:style w:type="paragraph" w:styleId="24">
    <w:name w:val="List Paragraph"/>
    <w:basedOn w:val="1"/>
    <w:qFormat/>
    <w:uiPriority w:val="34"/>
    <w:pPr>
      <w:ind w:left="720"/>
      <w:contextualSpacing/>
    </w:pPr>
  </w:style>
  <w:style w:type="paragraph" w:customStyle="1" w:styleId="25">
    <w:name w:val="Revision"/>
    <w:hidden/>
    <w:semiHidden/>
    <w:uiPriority w:val="99"/>
    <w:rPr>
      <w:rFonts w:ascii="Times New Roman" w:hAnsi="Times New Roman" w:eastAsia="宋体" w:cs="Times New Roman"/>
      <w:lang w:val="en-US" w:eastAsia="en-US" w:bidi="ar-SA"/>
    </w:rPr>
  </w:style>
  <w:style w:type="character" w:styleId="26">
    <w:name w:val="Placeholder Text"/>
    <w:basedOn w:val="14"/>
    <w:semiHidden/>
    <w:uiPriority w:val="99"/>
    <w:rPr>
      <w:color w:val="808080"/>
    </w:rPr>
  </w:style>
  <w:style w:type="character" w:customStyle="1" w:styleId="27">
    <w:name w:val="normaltextrun"/>
    <w:basedOn w:val="14"/>
    <w:uiPriority w:val="0"/>
  </w:style>
  <w:style w:type="paragraph" w:customStyle="1" w:styleId="28">
    <w:name w:val="paragraph"/>
    <w:basedOn w:val="1"/>
    <w:uiPriority w:val="0"/>
    <w:pPr>
      <w:spacing w:before="100" w:beforeAutospacing="1" w:after="100" w:afterAutospacing="1"/>
    </w:pPr>
    <w:rPr>
      <w:sz w:val="24"/>
      <w:szCs w:val="24"/>
      <w:lang w:val="da-DK" w:eastAsia="zh-CN"/>
    </w:rPr>
  </w:style>
  <w:style w:type="character" w:customStyle="1" w:styleId="29">
    <w:name w:val="eop"/>
    <w:basedOn w:val="14"/>
    <w:uiPriority w:val="0"/>
  </w:style>
  <w:style w:type="character" w:customStyle="1" w:styleId="30">
    <w:name w:val="Mention"/>
    <w:basedOn w:val="14"/>
    <w:unhideWhenUsed/>
    <w:uiPriority w:val="99"/>
    <w:rPr>
      <w:color w:val="2B579A"/>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DAA74B-DB36-7844-A330-F80977B4DA5C}">
  <ds:schemaRefs/>
</ds:datastoreItem>
</file>

<file path=customXml/itemProps2.xml><?xml version="1.0" encoding="utf-8"?>
<ds:datastoreItem xmlns:ds="http://schemas.openxmlformats.org/officeDocument/2006/customXml" ds:itemID="{B2C9647A-BB74-4E7E-8328-B32B8FD64880}">
  <ds:schemaRefs/>
</ds:datastoreItem>
</file>

<file path=customXml/itemProps3.xml><?xml version="1.0" encoding="utf-8"?>
<ds:datastoreItem xmlns:ds="http://schemas.openxmlformats.org/officeDocument/2006/customXml" ds:itemID="{FC1D07AD-98D0-4FD9-8757-9632F479BF0D}">
  <ds:schemaRefs/>
</ds:datastoreItem>
</file>

<file path=customXml/itemProps4.xml><?xml version="1.0" encoding="utf-8"?>
<ds:datastoreItem xmlns:ds="http://schemas.openxmlformats.org/officeDocument/2006/customXml" ds:itemID="{CB6D484E-6ADB-4DD3-A840-BA45C1938236}">
  <ds:schemaRefs/>
</ds:datastoreItem>
</file>

<file path=docProps/app.xml><?xml version="1.0" encoding="utf-8"?>
<Properties xmlns="http://schemas.openxmlformats.org/officeDocument/2006/extended-properties" xmlns:vt="http://schemas.openxmlformats.org/officeDocument/2006/docPropsVTypes">
  <Template>Normal</Template>
  <Company>UNDP/IAPSO</Company>
  <Pages>2</Pages>
  <Words>735</Words>
  <Characters>4196</Characters>
  <Lines>34</Lines>
  <Paragraphs>9</Paragraphs>
  <TotalTime>1</TotalTime>
  <ScaleCrop>false</ScaleCrop>
  <LinksUpToDate>false</LinksUpToDate>
  <CharactersWithSpaces>4922</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2021-01-29T16:29:00Z</dcterms:created>
  <dc:creator>jean-luc.marcelin@undp.org</dc:creator>
  <cp:lastModifiedBy>csc3594</cp:lastModifiedBy>
  <dcterms:modified xsi:type="dcterms:W3CDTF">2024-03-11T07:42:19Z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y fmtid="{D5CDD505-2E9C-101B-9397-08002B2CF9AE}" pid="4" name="KSOProductBuildVer">
    <vt:lpwstr>2052-11.8.2.10972</vt:lpwstr>
  </property>
  <property fmtid="{D5CDD505-2E9C-101B-9397-08002B2CF9AE}" pid="5" name="ICV">
    <vt:lpwstr>032D31F57EFA4B9CAB91153BCDAB8E15</vt:lpwstr>
  </property>
</Properties>
</file>