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20547905"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CB7CAA">
        <w:t>4</w:t>
      </w:r>
      <w:r w:rsidR="00EA35A7">
        <w:t xml:space="preserve"> </w:t>
      </w:r>
      <w:r w:rsidR="00227696">
        <w:rPr>
          <w:rFonts w:asciiTheme="minorEastAsia" w:eastAsiaTheme="minorEastAsia" w:hAnsiTheme="minorEastAsia"/>
          <w:lang w:eastAsia="ko-KR"/>
        </w:rPr>
        <w:t>CSC</w:t>
      </w:r>
      <w:r w:rsidR="008A4742">
        <w:t xml:space="preserve"> </w:t>
      </w:r>
      <w:r w:rsidR="008A4742">
        <w:rPr>
          <w:rFonts w:asciiTheme="minorEastAsia" w:eastAsiaTheme="minorEastAsia" w:hAnsiTheme="minorEastAsia" w:hint="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1170CAE2"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CB7CAA">
        <w:rPr>
          <w:sz w:val="20"/>
        </w:rPr>
        <w:t>4</w:t>
      </w:r>
      <w:r w:rsidR="00EA35A7">
        <w:rPr>
          <w:sz w:val="20"/>
        </w:rPr>
        <w:t xml:space="preserve"> </w:t>
      </w:r>
      <w:r w:rsidR="00227696">
        <w:rPr>
          <w:sz w:val="20"/>
        </w:rPr>
        <w:t>CSC</w:t>
      </w:r>
      <w:r w:rsidR="008A4742">
        <w:rPr>
          <w:sz w:val="20"/>
        </w:rPr>
        <w:t xml:space="preserve"> </w:t>
      </w:r>
      <w:r w:rsidR="008A4742">
        <w:rPr>
          <w:rFonts w:asciiTheme="minorEastAsia" w:eastAsiaTheme="minorEastAsia" w:hAnsiTheme="minorEastAsia" w:hint="eastAsia"/>
          <w:sz w:val="20"/>
          <w:lang w:eastAsia="ko-KR"/>
        </w:rPr>
        <w:t>interns</w:t>
      </w:r>
    </w:p>
    <w:p w14:paraId="372A8DD9" w14:textId="0AEC2A72"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2267E0">
        <w:rPr>
          <w:rFonts w:eastAsiaTheme="minorEastAsia"/>
          <w:b/>
          <w:sz w:val="20"/>
          <w:lang w:eastAsia="ko-KR"/>
        </w:rPr>
        <w:t xml:space="preserve"> </w:t>
      </w:r>
      <w:r w:rsidR="002267E0">
        <w:rPr>
          <w:rFonts w:eastAsiaTheme="minorEastAsia"/>
          <w:b/>
          <w:sz w:val="20"/>
          <w:lang w:eastAsia="ko-KR"/>
        </w:rPr>
        <w:tab/>
      </w:r>
      <w:r w:rsidR="002267E0" w:rsidRPr="002267E0">
        <w:rPr>
          <w:rFonts w:eastAsiaTheme="minorEastAsia"/>
          <w:bCs/>
          <w:sz w:val="20"/>
          <w:lang w:eastAsia="ko-KR"/>
        </w:rPr>
        <w:t>IFAD</w:t>
      </w:r>
      <w:r w:rsidR="00C675BD">
        <w:rPr>
          <w:rFonts w:eastAsiaTheme="minorEastAsia"/>
          <w:bCs/>
          <w:sz w:val="20"/>
          <w:lang w:eastAsia="ko-KR"/>
        </w:rPr>
        <w:t xml:space="preserve"> – </w:t>
      </w:r>
    </w:p>
    <w:p w14:paraId="60476E44" w14:textId="1B7F5879" w:rsidR="008A4742" w:rsidRPr="002267E0" w:rsidRDefault="00EA35A7">
      <w:pPr>
        <w:tabs>
          <w:tab w:val="left" w:pos="3821"/>
        </w:tabs>
        <w:spacing w:before="17"/>
        <w:ind w:left="221"/>
        <w:rPr>
          <w:bCs/>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2267E0" w:rsidRPr="002267E0">
        <w:rPr>
          <w:rFonts w:eastAsiaTheme="minorEastAsia"/>
          <w:bCs/>
          <w:sz w:val="20"/>
          <w:lang w:eastAsia="ko-KR"/>
        </w:rPr>
        <w:t xml:space="preserve">Information and Communications Technology Division </w:t>
      </w:r>
    </w:p>
    <w:p w14:paraId="79482528" w14:textId="75ABCB76"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E21ADE">
        <w:rPr>
          <w:rFonts w:asciiTheme="minorEastAsia" w:eastAsiaTheme="minorEastAsia" w:hAnsiTheme="minorEastAsia"/>
          <w:sz w:val="20"/>
          <w:lang w:eastAsia="ko-KR"/>
        </w:rPr>
        <w:t>In presence</w:t>
      </w:r>
      <w:r w:rsidR="00EA35A7">
        <w:rPr>
          <w:rFonts w:asciiTheme="minorEastAsia" w:eastAsiaTheme="minorEastAsia" w:hAnsiTheme="minorEastAsia"/>
          <w:sz w:val="20"/>
          <w:lang w:eastAsia="ko-KR"/>
        </w:rPr>
        <w:t xml:space="preserve"> </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proofErr w:type="gramStart"/>
      <w:r w:rsidR="008A4742" w:rsidRPr="00EA35A7">
        <w:rPr>
          <w:rFonts w:asciiTheme="minorEastAsia" w:eastAsiaTheme="minorEastAsia" w:hAnsiTheme="minorEastAsia" w:hint="eastAsia"/>
          <w:sz w:val="16"/>
          <w:szCs w:val="16"/>
          <w:lang w:eastAsia="ko-KR"/>
        </w:rPr>
        <w:t>subject</w:t>
      </w:r>
      <w:proofErr w:type="gramEnd"/>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4E3E91D6"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2267E0">
        <w:rPr>
          <w:b/>
          <w:sz w:val="20"/>
        </w:rPr>
        <w:t>NA</w:t>
      </w:r>
    </w:p>
    <w:p w14:paraId="1FE1A8D9" w14:textId="73537CFF"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2267E0">
        <w:rPr>
          <w:b/>
          <w:sz w:val="20"/>
        </w:rPr>
        <w:t xml:space="preserve">Six months </w:t>
      </w:r>
    </w:p>
    <w:p w14:paraId="2F175909" w14:textId="5391F447"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8A4742">
        <w:rPr>
          <w:rFonts w:asciiTheme="minorEastAsia" w:eastAsiaTheme="minorEastAsia" w:hAnsiTheme="minorEastAsia" w:hint="eastAsia"/>
          <w:b/>
          <w:sz w:val="20"/>
          <w:lang w:eastAsia="ko-KR"/>
        </w:rPr>
        <w:t>During</w:t>
      </w:r>
      <w:r w:rsidR="0026348E">
        <w:rPr>
          <w:rFonts w:asciiTheme="minorEastAsia" w:eastAsiaTheme="minorEastAsia" w:hAnsiTheme="minorEastAsia"/>
          <w:b/>
          <w:sz w:val="20"/>
          <w:lang w:eastAsia="ko-KR"/>
        </w:rPr>
        <w:t xml:space="preserve"> </w:t>
      </w:r>
      <w:r w:rsidR="00FF608B">
        <w:rPr>
          <w:rFonts w:asciiTheme="minorEastAsia" w:eastAsiaTheme="minorEastAsia" w:hAnsiTheme="minorEastAsia"/>
          <w:b/>
          <w:sz w:val="20"/>
          <w:lang w:eastAsia="ko-KR"/>
        </w:rPr>
        <w:t>early</w:t>
      </w:r>
      <w:r w:rsidR="00CB7CAA">
        <w:rPr>
          <w:rFonts w:asciiTheme="minorEastAsia" w:eastAsiaTheme="minorEastAsia" w:hAnsiTheme="minorEastAsia"/>
          <w:b/>
          <w:sz w:val="20"/>
          <w:lang w:eastAsia="ko-KR"/>
        </w:rPr>
        <w:t xml:space="preserve"> July </w:t>
      </w:r>
      <w:r w:rsidR="00EA35A7">
        <w:rPr>
          <w:b/>
          <w:sz w:val="20"/>
        </w:rPr>
        <w:t>202</w:t>
      </w:r>
      <w:r w:rsidR="00CB7CAA">
        <w:rPr>
          <w:b/>
          <w:sz w:val="20"/>
        </w:rPr>
        <w:t>4</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6661DA9F" w14:textId="041F7D39" w:rsidR="002267E0" w:rsidRDefault="00D11DBF" w:rsidP="00694F13">
      <w:pPr>
        <w:pStyle w:val="Heading1"/>
        <w:tabs>
          <w:tab w:val="left" w:pos="481"/>
        </w:tabs>
        <w:spacing w:before="72"/>
        <w:ind w:left="790" w:firstLine="0"/>
        <w:rPr>
          <w:b w:val="0"/>
          <w:color w:val="7F7F7F" w:themeColor="text1" w:themeTint="80"/>
          <w:sz w:val="16"/>
        </w:rPr>
      </w:pPr>
      <w:r w:rsidRPr="00D11DBF">
        <w:rPr>
          <w:rFonts w:eastAsiaTheme="minorEastAsia" w:hint="eastAsia"/>
          <w:color w:val="7F7F7F" w:themeColor="text1" w:themeTint="80"/>
          <w:sz w:val="16"/>
          <w:lang w:eastAsia="ko-KR"/>
        </w:rPr>
        <w:t>*</w:t>
      </w:r>
      <w:r w:rsidRPr="000C2FD6">
        <w:rPr>
          <w:b w:val="0"/>
          <w:color w:val="7F7F7F" w:themeColor="text1" w:themeTint="80"/>
          <w:sz w:val="16"/>
        </w:rPr>
        <w:t xml:space="preserve"> </w:t>
      </w:r>
      <w:r w:rsidR="00694F13">
        <w:rPr>
          <w:b w:val="0"/>
          <w:color w:val="7F7F7F" w:themeColor="text1" w:themeTint="80"/>
          <w:sz w:val="16"/>
        </w:rPr>
        <w:t xml:space="preserve">Internship with the IT Change Management Team of the Information and Communications Technology Division </w:t>
      </w:r>
    </w:p>
    <w:p w14:paraId="18C4860B" w14:textId="231B60FE" w:rsidR="00DA1D94" w:rsidRPr="00694F13" w:rsidRDefault="00744087" w:rsidP="002267E0">
      <w:pPr>
        <w:pStyle w:val="Heading1"/>
        <w:tabs>
          <w:tab w:val="left" w:pos="481"/>
        </w:tabs>
        <w:spacing w:before="72"/>
        <w:ind w:left="790" w:firstLine="0"/>
        <w:rPr>
          <w:rFonts w:eastAsiaTheme="minorEastAsia"/>
          <w:lang w:val="en-GB" w:eastAsia="ko-KR"/>
        </w:rPr>
      </w:pPr>
      <w:r w:rsidRPr="00694F13">
        <w:rPr>
          <w:rFonts w:eastAsiaTheme="minorEastAsia" w:hint="eastAsia"/>
          <w:lang w:val="en-GB" w:eastAsia="ko-KR"/>
        </w:rPr>
        <w:t xml:space="preserve">Specific Description: </w:t>
      </w:r>
      <w:r w:rsidR="00694F13" w:rsidRPr="00694F13">
        <w:rPr>
          <w:rFonts w:eastAsiaTheme="minorEastAsia"/>
          <w:lang w:val="en-GB" w:eastAsia="ko-KR"/>
        </w:rPr>
        <w:t xml:space="preserve"> IT Change Management Intern </w:t>
      </w:r>
    </w:p>
    <w:p w14:paraId="60313B79" w14:textId="6E3C49D5" w:rsidR="00744087" w:rsidRPr="002267E0" w:rsidRDefault="002267E0" w:rsidP="00744087">
      <w:pPr>
        <w:pStyle w:val="Heading1"/>
        <w:tabs>
          <w:tab w:val="left" w:pos="481"/>
        </w:tabs>
        <w:spacing w:before="207"/>
        <w:ind w:left="828" w:firstLine="0"/>
        <w:rPr>
          <w:rFonts w:eastAsiaTheme="minorEastAsia"/>
          <w:lang w:eastAsia="ko-KR"/>
        </w:rPr>
      </w:pPr>
      <w:r w:rsidRPr="002267E0">
        <w:rPr>
          <w:rFonts w:asciiTheme="minorBidi" w:eastAsiaTheme="minorEastAsia" w:hAnsiTheme="minorBidi" w:cstheme="minorBidi"/>
          <w:b w:val="0"/>
          <w:bCs w:val="0"/>
          <w:sz w:val="18"/>
          <w:szCs w:val="18"/>
          <w:lang w:eastAsia="ko-KR"/>
        </w:rPr>
        <w:t xml:space="preserve">The </w:t>
      </w:r>
      <w:r w:rsidRPr="002267E0">
        <w:rPr>
          <w:rFonts w:asciiTheme="minorBidi" w:eastAsiaTheme="minorEastAsia" w:hAnsiTheme="minorBidi" w:cstheme="minorBidi" w:hint="eastAsia"/>
          <w:b w:val="0"/>
          <w:bCs w:val="0"/>
          <w:sz w:val="18"/>
          <w:szCs w:val="18"/>
          <w:lang w:eastAsia="ko-KR"/>
        </w:rPr>
        <w:t>I</w:t>
      </w:r>
      <w:r w:rsidRPr="002267E0">
        <w:rPr>
          <w:rFonts w:asciiTheme="minorBidi" w:eastAsiaTheme="minorEastAsia" w:hAnsiTheme="minorBidi" w:cstheme="minorBidi"/>
          <w:b w:val="0"/>
          <w:bCs w:val="0"/>
          <w:sz w:val="18"/>
          <w:szCs w:val="18"/>
          <w:lang w:eastAsia="ko-KR"/>
        </w:rPr>
        <w:t xml:space="preserve">CT </w:t>
      </w:r>
      <w:r w:rsidR="00694F13">
        <w:rPr>
          <w:rFonts w:asciiTheme="minorBidi" w:eastAsiaTheme="minorEastAsia" w:hAnsiTheme="minorBidi" w:cstheme="minorBidi"/>
          <w:b w:val="0"/>
          <w:bCs w:val="0"/>
          <w:sz w:val="18"/>
          <w:szCs w:val="18"/>
          <w:lang w:eastAsia="ko-KR"/>
        </w:rPr>
        <w:t>Change Management Intern</w:t>
      </w:r>
      <w:r w:rsidRPr="002267E0">
        <w:rPr>
          <w:rFonts w:asciiTheme="minorBidi" w:eastAsiaTheme="minorEastAsia" w:hAnsiTheme="minorBidi" w:cstheme="minorBidi"/>
          <w:b w:val="0"/>
          <w:bCs w:val="0"/>
          <w:sz w:val="18"/>
          <w:szCs w:val="18"/>
          <w:lang w:eastAsia="ko-KR"/>
        </w:rPr>
        <w:t xml:space="preserve"> </w:t>
      </w:r>
      <w:r w:rsidR="00694F13">
        <w:rPr>
          <w:rFonts w:asciiTheme="minorBidi" w:eastAsiaTheme="minorEastAsia" w:hAnsiTheme="minorBidi" w:cstheme="minorBidi"/>
          <w:b w:val="0"/>
          <w:bCs w:val="0"/>
          <w:sz w:val="18"/>
          <w:szCs w:val="18"/>
          <w:lang w:eastAsia="ko-KR"/>
        </w:rPr>
        <w:t xml:space="preserve">will contribute to </w:t>
      </w:r>
      <w:r w:rsidRPr="002267E0">
        <w:rPr>
          <w:rFonts w:asciiTheme="minorBidi" w:eastAsiaTheme="minorEastAsia" w:hAnsiTheme="minorBidi" w:cstheme="minorBidi"/>
          <w:b w:val="0"/>
          <w:bCs w:val="0"/>
          <w:sz w:val="18"/>
          <w:szCs w:val="18"/>
          <w:lang w:eastAsia="ko-KR"/>
        </w:rPr>
        <w:t>IT change management strategies and plans, end- user global outreach, customer experience excellence and users’ adoption of new technologies and services as well as mastering of existing ones</w:t>
      </w:r>
      <w:r w:rsidRPr="00181B4A">
        <w:rPr>
          <w:rFonts w:asciiTheme="minorBidi" w:eastAsiaTheme="minorEastAsia" w:hAnsiTheme="minorBidi" w:cstheme="minorBidi"/>
          <w:sz w:val="18"/>
          <w:szCs w:val="18"/>
          <w:lang w:eastAsia="ko-KR"/>
        </w:rPr>
        <w:t>. </w:t>
      </w:r>
      <w:r w:rsidRPr="00181B4A">
        <w:rPr>
          <w:rFonts w:asciiTheme="minorBidi" w:eastAsiaTheme="minorEastAsia" w:hAnsiTheme="minorBidi" w:cstheme="minorBidi"/>
          <w:sz w:val="18"/>
          <w:szCs w:val="18"/>
          <w:lang w:eastAsia="ko-KR"/>
        </w:rPr>
        <w:br/>
      </w: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B4BB96C" w:rsidR="00DA1D94" w:rsidRPr="00EA35A7" w:rsidRDefault="002267E0" w:rsidP="002267E0">
      <w:pPr>
        <w:pStyle w:val="BodyText"/>
        <w:spacing w:before="1"/>
        <w:ind w:left="220"/>
        <w:rPr>
          <w:b/>
          <w:sz w:val="16"/>
        </w:rPr>
      </w:pPr>
      <w:r>
        <w:rPr>
          <w:b/>
          <w:sz w:val="16"/>
        </w:rPr>
        <w:t>Six months</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45FF1E58" w14:textId="201A4155" w:rsidR="008A4742" w:rsidRPr="00EA35A7" w:rsidRDefault="00962C57" w:rsidP="008A4742">
      <w:pPr>
        <w:pStyle w:val="ListParagraph"/>
        <w:numPr>
          <w:ilvl w:val="0"/>
          <w:numId w:val="12"/>
        </w:numPr>
        <w:tabs>
          <w:tab w:val="left" w:pos="941"/>
          <w:tab w:val="left" w:pos="942"/>
        </w:tabs>
        <w:spacing w:before="14" w:line="249" w:lineRule="auto"/>
        <w:ind w:right="218"/>
        <w:rPr>
          <w:sz w:val="20"/>
        </w:rPr>
      </w:pPr>
      <w:r>
        <w:rPr>
          <w:rFonts w:asciiTheme="minorBidi" w:hAnsiTheme="minorBidi" w:cstheme="minorBidi"/>
          <w:bCs/>
          <w:sz w:val="18"/>
          <w:szCs w:val="18"/>
        </w:rPr>
        <w:t xml:space="preserve">Computer science, </w:t>
      </w:r>
      <w:r w:rsidRPr="00913724">
        <w:rPr>
          <w:rFonts w:asciiTheme="minorBidi" w:hAnsiTheme="minorBidi" w:cstheme="minorBidi"/>
          <w:bCs/>
          <w:sz w:val="18"/>
          <w:szCs w:val="18"/>
        </w:rPr>
        <w:t xml:space="preserve">information technology, mathematics or other </w:t>
      </w:r>
      <w:proofErr w:type="gramStart"/>
      <w:r w:rsidRPr="00913724">
        <w:rPr>
          <w:rFonts w:asciiTheme="minorBidi" w:hAnsiTheme="minorBidi" w:cstheme="minorBidi"/>
          <w:bCs/>
          <w:sz w:val="18"/>
          <w:szCs w:val="18"/>
        </w:rPr>
        <w:t>job related</w:t>
      </w:r>
      <w:proofErr w:type="gramEnd"/>
      <w:r w:rsidRPr="00913724">
        <w:rPr>
          <w:rFonts w:asciiTheme="minorBidi" w:hAnsiTheme="minorBidi" w:cstheme="minorBidi"/>
          <w:bCs/>
          <w:sz w:val="18"/>
          <w:szCs w:val="18"/>
        </w:rPr>
        <w:t xml:space="preserve"> field</w:t>
      </w:r>
    </w:p>
    <w:p w14:paraId="281E6363" w14:textId="77777777" w:rsidR="008A4742" w:rsidRPr="00EA35A7" w:rsidRDefault="008A4742" w:rsidP="008A4742">
      <w:pPr>
        <w:pStyle w:val="ListParagraph"/>
        <w:numPr>
          <w:ilvl w:val="0"/>
          <w:numId w:val="12"/>
        </w:numPr>
        <w:tabs>
          <w:tab w:val="left" w:pos="941"/>
          <w:tab w:val="left" w:pos="942"/>
        </w:tabs>
        <w:spacing w:before="14" w:line="249" w:lineRule="auto"/>
        <w:ind w:right="218"/>
        <w:rPr>
          <w:sz w:val="20"/>
        </w:rPr>
      </w:pPr>
    </w:p>
    <w:p w14:paraId="0AB0CD6F" w14:textId="4B06F60D" w:rsidR="000C2FD6" w:rsidRPr="000C2FD6" w:rsidRDefault="000C2FD6" w:rsidP="000C2FD6">
      <w:pPr>
        <w:pStyle w:val="Heading1"/>
        <w:tabs>
          <w:tab w:val="left" w:pos="481"/>
          <w:tab w:val="left" w:pos="941"/>
          <w:tab w:val="left" w:pos="942"/>
        </w:tabs>
        <w:spacing w:before="14" w:line="249" w:lineRule="auto"/>
        <w:ind w:leftChars="50" w:left="110" w:right="218" w:firstLineChars="50" w:firstLine="80"/>
        <w:rPr>
          <w:rFonts w:eastAsiaTheme="minorEastAsia"/>
          <w:b w:val="0"/>
          <w:color w:val="7F7F7F" w:themeColor="text1" w:themeTint="80"/>
          <w:sz w:val="16"/>
          <w:lang w:eastAsia="ko-KR"/>
        </w:rPr>
      </w:pPr>
      <w:r w:rsidRPr="00D11DBF">
        <w:rPr>
          <w:rFonts w:eastAsiaTheme="minorEastAsia" w:hint="eastAsia"/>
          <w:color w:val="7F7F7F" w:themeColor="text1" w:themeTint="80"/>
          <w:sz w:val="16"/>
          <w:lang w:eastAsia="ko-KR"/>
        </w:rPr>
        <w:t>*</w:t>
      </w:r>
      <w:r w:rsidRPr="000C2FD6">
        <w:rPr>
          <w:b w:val="0"/>
          <w:color w:val="7F7F7F" w:themeColor="text1" w:themeTint="80"/>
          <w:sz w:val="16"/>
        </w:rPr>
        <w:t xml:space="preserve"> </w:t>
      </w:r>
      <w:r w:rsidRPr="000C2FD6">
        <w:rPr>
          <w:rFonts w:eastAsiaTheme="minorEastAsia"/>
          <w:b w:val="0"/>
          <w:color w:val="7F7F7F" w:themeColor="text1" w:themeTint="80"/>
          <w:sz w:val="16"/>
          <w:lang w:eastAsia="ko-KR"/>
        </w:rPr>
        <w:t xml:space="preserve">Note) Minimum academic background for the </w:t>
      </w:r>
      <w:r w:rsidR="00227696">
        <w:rPr>
          <w:rFonts w:eastAsiaTheme="minorEastAsia"/>
          <w:b w:val="0"/>
          <w:color w:val="7F7F7F" w:themeColor="text1" w:themeTint="80"/>
          <w:sz w:val="16"/>
          <w:lang w:eastAsia="ko-KR"/>
        </w:rPr>
        <w:t>CSC</w:t>
      </w:r>
      <w:r w:rsidRPr="000C2FD6">
        <w:rPr>
          <w:rFonts w:eastAsiaTheme="minorEastAsia"/>
          <w:b w:val="0"/>
          <w:color w:val="7F7F7F" w:themeColor="text1" w:themeTint="80"/>
          <w:sz w:val="16"/>
          <w:lang w:eastAsia="ko-KR"/>
        </w:rPr>
        <w:t xml:space="preserve"> program is those who have completed the second year of university or higher</w:t>
      </w: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694FAD0E" w14:textId="7516B1A6" w:rsidR="00D0366F" w:rsidRPr="00EA35A7" w:rsidRDefault="00694F13" w:rsidP="008A4742">
      <w:pPr>
        <w:pStyle w:val="ListParagraph"/>
        <w:numPr>
          <w:ilvl w:val="0"/>
          <w:numId w:val="12"/>
        </w:numPr>
        <w:tabs>
          <w:tab w:val="left" w:pos="941"/>
          <w:tab w:val="left" w:pos="942"/>
        </w:tabs>
        <w:spacing w:before="14" w:line="242" w:lineRule="auto"/>
        <w:ind w:right="228"/>
      </w:pPr>
      <w:r>
        <w:t>D</w:t>
      </w:r>
      <w:r w:rsidR="00733643">
        <w:t xml:space="preserve">esign and development of gamification elements to boost end </w:t>
      </w:r>
      <w:proofErr w:type="gramStart"/>
      <w:r w:rsidR="00733643">
        <w:t>users</w:t>
      </w:r>
      <w:proofErr w:type="gramEnd"/>
      <w:r w:rsidR="00733643">
        <w:t xml:space="preserve"> adoption of IT tools and services </w:t>
      </w:r>
    </w:p>
    <w:p w14:paraId="0FC56D84" w14:textId="2D3B53B7" w:rsidR="008A4742" w:rsidRDefault="00694F13" w:rsidP="008A4742">
      <w:pPr>
        <w:pStyle w:val="ListParagraph"/>
        <w:numPr>
          <w:ilvl w:val="0"/>
          <w:numId w:val="12"/>
        </w:numPr>
        <w:tabs>
          <w:tab w:val="left" w:pos="941"/>
          <w:tab w:val="left" w:pos="942"/>
        </w:tabs>
        <w:spacing w:before="14" w:line="242" w:lineRule="auto"/>
        <w:ind w:right="228"/>
      </w:pPr>
      <w:r>
        <w:t>IT Change Management strategies and plans</w:t>
      </w:r>
    </w:p>
    <w:p w14:paraId="2F55DBD5" w14:textId="1B725B36" w:rsidR="00694F13" w:rsidRDefault="00694F13" w:rsidP="008A4742">
      <w:pPr>
        <w:pStyle w:val="ListParagraph"/>
        <w:numPr>
          <w:ilvl w:val="0"/>
          <w:numId w:val="12"/>
        </w:numPr>
        <w:tabs>
          <w:tab w:val="left" w:pos="941"/>
          <w:tab w:val="left" w:pos="942"/>
        </w:tabs>
        <w:spacing w:before="14" w:line="242" w:lineRule="auto"/>
        <w:ind w:right="228"/>
      </w:pPr>
      <w:r>
        <w:t xml:space="preserve">End </w:t>
      </w:r>
      <w:proofErr w:type="gramStart"/>
      <w:r>
        <w:t>users</w:t>
      </w:r>
      <w:proofErr w:type="gramEnd"/>
      <w:r>
        <w:t xml:space="preserve"> global outreach</w:t>
      </w:r>
    </w:p>
    <w:p w14:paraId="69E617CA" w14:textId="6B33352B" w:rsidR="00694F13" w:rsidRPr="00EA35A7" w:rsidRDefault="00694F13" w:rsidP="008A4742">
      <w:pPr>
        <w:pStyle w:val="ListParagraph"/>
        <w:numPr>
          <w:ilvl w:val="0"/>
          <w:numId w:val="12"/>
        </w:numPr>
        <w:tabs>
          <w:tab w:val="left" w:pos="941"/>
          <w:tab w:val="left" w:pos="942"/>
        </w:tabs>
        <w:spacing w:before="14" w:line="242" w:lineRule="auto"/>
        <w:ind w:right="228"/>
      </w:pPr>
      <w:r>
        <w:t>Users’ adoption of new and existing technologies</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4EA120FA" w:rsidR="00D0366F" w:rsidRPr="00EA35A7" w:rsidRDefault="00962C57" w:rsidP="008A4742">
      <w:pPr>
        <w:pStyle w:val="ListParagraph"/>
        <w:numPr>
          <w:ilvl w:val="0"/>
          <w:numId w:val="12"/>
        </w:numPr>
        <w:tabs>
          <w:tab w:val="left" w:pos="941"/>
          <w:tab w:val="left" w:pos="942"/>
        </w:tabs>
        <w:spacing w:before="50" w:line="244" w:lineRule="exact"/>
        <w:ind w:hanging="354"/>
      </w:pPr>
      <w:r>
        <w:t xml:space="preserve">English </w:t>
      </w:r>
    </w:p>
    <w:p w14:paraId="69BE2724" w14:textId="080C2999" w:rsidR="008A4742" w:rsidRPr="00EA35A7" w:rsidRDefault="00694F13" w:rsidP="008A4742">
      <w:pPr>
        <w:pStyle w:val="ListParagraph"/>
        <w:numPr>
          <w:ilvl w:val="0"/>
          <w:numId w:val="12"/>
        </w:numPr>
        <w:tabs>
          <w:tab w:val="left" w:pos="941"/>
          <w:tab w:val="left" w:pos="942"/>
        </w:tabs>
        <w:spacing w:before="50" w:line="244" w:lineRule="exact"/>
        <w:ind w:hanging="354"/>
      </w:pPr>
      <w:r>
        <w:t>Spanish or French as a second working language</w:t>
      </w: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1617059A" w14:textId="59C3B953" w:rsidR="00AC4C06" w:rsidRPr="00181B4A" w:rsidRDefault="00AC4C06" w:rsidP="00AC4C06">
      <w:pPr>
        <w:pStyle w:val="ListParagraph"/>
        <w:widowControl/>
        <w:numPr>
          <w:ilvl w:val="0"/>
          <w:numId w:val="11"/>
        </w:numPr>
        <w:tabs>
          <w:tab w:val="left" w:pos="360"/>
        </w:tabs>
        <w:autoSpaceDE/>
        <w:autoSpaceDN/>
        <w:spacing w:before="40" w:after="40" w:line="225" w:lineRule="exact"/>
        <w:rPr>
          <w:rFonts w:ascii="Arial" w:hAnsi="Arial" w:cs="Arial"/>
          <w:color w:val="000000"/>
          <w:sz w:val="18"/>
          <w:szCs w:val="18"/>
        </w:rPr>
      </w:pPr>
      <w:r w:rsidRPr="00181B4A">
        <w:rPr>
          <w:rFonts w:ascii="Arial" w:hAnsi="Arial" w:cs="Arial"/>
          <w:sz w:val="18"/>
          <w:szCs w:val="18"/>
        </w:rPr>
        <w:t xml:space="preserve">Communication strategy ▪ Expertise in communication and outreach strategies and </w:t>
      </w:r>
      <w:proofErr w:type="gramStart"/>
      <w:r w:rsidRPr="00181B4A">
        <w:rPr>
          <w:rFonts w:ascii="Arial" w:hAnsi="Arial" w:cs="Arial"/>
          <w:sz w:val="18"/>
          <w:szCs w:val="18"/>
        </w:rPr>
        <w:t>theories</w:t>
      </w:r>
      <w:r>
        <w:rPr>
          <w:rFonts w:ascii="Arial" w:hAnsi="Arial" w:cs="Arial"/>
          <w:sz w:val="18"/>
          <w:szCs w:val="18"/>
        </w:rPr>
        <w:t>;</w:t>
      </w:r>
      <w:proofErr w:type="gramEnd"/>
    </w:p>
    <w:p w14:paraId="0C3E93EE" w14:textId="44A9824A" w:rsidR="00AC4C06" w:rsidRPr="00181B4A" w:rsidRDefault="00AC4C06" w:rsidP="00AC4C06">
      <w:pPr>
        <w:pStyle w:val="ListParagraph"/>
        <w:widowControl/>
        <w:numPr>
          <w:ilvl w:val="0"/>
          <w:numId w:val="11"/>
        </w:numPr>
        <w:tabs>
          <w:tab w:val="left" w:pos="360"/>
        </w:tabs>
        <w:autoSpaceDE/>
        <w:autoSpaceDN/>
        <w:spacing w:before="40" w:after="40" w:line="225" w:lineRule="exact"/>
        <w:rPr>
          <w:rFonts w:ascii="Arial" w:hAnsi="Arial" w:cs="Arial"/>
          <w:color w:val="000000"/>
          <w:sz w:val="18"/>
          <w:szCs w:val="18"/>
        </w:rPr>
      </w:pPr>
      <w:r w:rsidRPr="00181B4A">
        <w:rPr>
          <w:rFonts w:ascii="Arial" w:hAnsi="Arial" w:cs="Arial"/>
          <w:sz w:val="18"/>
          <w:szCs w:val="18"/>
        </w:rPr>
        <w:lastRenderedPageBreak/>
        <w:t>Interpersonal skills. Ability to deal patiently and tactfully with others (e.g. visitors, clients, callers, etc.), including senior individuals (e.g. high-level meeting participants</w:t>
      </w:r>
      <w:proofErr w:type="gramStart"/>
      <w:r w:rsidRPr="00181B4A">
        <w:rPr>
          <w:rFonts w:ascii="Arial" w:hAnsi="Arial" w:cs="Arial"/>
          <w:sz w:val="18"/>
          <w:szCs w:val="18"/>
        </w:rPr>
        <w:t>);</w:t>
      </w:r>
      <w:proofErr w:type="gramEnd"/>
      <w:r w:rsidRPr="00181B4A">
        <w:rPr>
          <w:rFonts w:ascii="Arial" w:hAnsi="Arial" w:cs="Arial"/>
          <w:sz w:val="18"/>
          <w:szCs w:val="18"/>
        </w:rPr>
        <w:t xml:space="preserve"> </w:t>
      </w:r>
    </w:p>
    <w:p w14:paraId="659BC98B" w14:textId="5198533C" w:rsidR="00AC4C06" w:rsidRPr="00792DFF" w:rsidRDefault="00AC4C06" w:rsidP="00AC4C06">
      <w:pPr>
        <w:pStyle w:val="ListParagraph"/>
        <w:widowControl/>
        <w:numPr>
          <w:ilvl w:val="0"/>
          <w:numId w:val="11"/>
        </w:numPr>
        <w:tabs>
          <w:tab w:val="left" w:pos="360"/>
        </w:tabs>
        <w:autoSpaceDE/>
        <w:autoSpaceDN/>
        <w:spacing w:before="40" w:after="40" w:line="225" w:lineRule="exact"/>
        <w:rPr>
          <w:rFonts w:ascii="Arial" w:hAnsi="Arial"/>
          <w:color w:val="000000"/>
          <w:sz w:val="18"/>
        </w:rPr>
      </w:pPr>
      <w:r w:rsidRPr="00EC10E0">
        <w:rPr>
          <w:rFonts w:ascii="Arial" w:hAnsi="Arial"/>
          <w:sz w:val="18"/>
        </w:rPr>
        <w:t xml:space="preserve">Change Management, </w:t>
      </w:r>
      <w:r w:rsidRPr="00EC10E0">
        <w:rPr>
          <w:rFonts w:ascii="Arial" w:hAnsi="Arial"/>
          <w:color w:val="000000"/>
          <w:sz w:val="18"/>
        </w:rPr>
        <w:t>Role modelling, anticipation of key risks &amp; conflicts and formulation of contingency plans/solutions, action-</w:t>
      </w:r>
      <w:proofErr w:type="gramStart"/>
      <w:r w:rsidRPr="00EC10E0">
        <w:rPr>
          <w:rFonts w:ascii="Arial" w:hAnsi="Arial"/>
          <w:color w:val="000000"/>
          <w:sz w:val="18"/>
        </w:rPr>
        <w:t>oriented;</w:t>
      </w:r>
      <w:proofErr w:type="gramEnd"/>
      <w:r w:rsidRPr="00EC10E0">
        <w:rPr>
          <w:rFonts w:ascii="Arial" w:hAnsi="Arial"/>
          <w:color w:val="000000"/>
          <w:sz w:val="18"/>
        </w:rPr>
        <w:t xml:space="preserve"> </w:t>
      </w:r>
    </w:p>
    <w:p w14:paraId="43A9A413" w14:textId="5BBE0F1E" w:rsidR="00AC4C06" w:rsidRPr="00EC10E0" w:rsidRDefault="00AC4C06" w:rsidP="00AC4C06">
      <w:pPr>
        <w:pStyle w:val="ListParagraph"/>
        <w:widowControl/>
        <w:numPr>
          <w:ilvl w:val="0"/>
          <w:numId w:val="11"/>
        </w:numPr>
        <w:tabs>
          <w:tab w:val="left" w:pos="360"/>
        </w:tabs>
        <w:autoSpaceDE/>
        <w:autoSpaceDN/>
        <w:spacing w:before="40" w:after="40" w:line="225" w:lineRule="exact"/>
        <w:rPr>
          <w:rFonts w:ascii="Arial" w:hAnsi="Arial"/>
          <w:color w:val="000000"/>
          <w:sz w:val="18"/>
        </w:rPr>
      </w:pPr>
      <w:r w:rsidRPr="00676300">
        <w:rPr>
          <w:rFonts w:ascii="Arial" w:hAnsi="Arial"/>
          <w:sz w:val="18"/>
        </w:rPr>
        <w:t xml:space="preserve">User experience, </w:t>
      </w:r>
      <w:r w:rsidRPr="00676300">
        <w:rPr>
          <w:rFonts w:ascii="Arial" w:hAnsi="Arial"/>
          <w:color w:val="000000"/>
          <w:sz w:val="18"/>
        </w:rPr>
        <w:t xml:space="preserve">Strong focus on the delivery of a positive and intuitive user experience, building on a proactive clarification of user needs and </w:t>
      </w:r>
      <w:proofErr w:type="gramStart"/>
      <w:r w:rsidRPr="00676300">
        <w:rPr>
          <w:rFonts w:ascii="Arial" w:hAnsi="Arial"/>
          <w:color w:val="000000"/>
          <w:sz w:val="18"/>
        </w:rPr>
        <w:t>requirements;</w:t>
      </w:r>
      <w:proofErr w:type="gramEnd"/>
      <w:r w:rsidRPr="00676300">
        <w:rPr>
          <w:rFonts w:ascii="Arial" w:hAnsi="Arial"/>
          <w:color w:val="000000"/>
          <w:sz w:val="18"/>
        </w:rPr>
        <w:t xml:space="preserve"> </w:t>
      </w:r>
    </w:p>
    <w:p w14:paraId="7D442790" w14:textId="1C1EB4EB" w:rsidR="00AC4C06" w:rsidRPr="00EC10E0" w:rsidRDefault="00AC4C06" w:rsidP="00AC4C06">
      <w:pPr>
        <w:pStyle w:val="ListParagraph"/>
        <w:widowControl/>
        <w:numPr>
          <w:ilvl w:val="0"/>
          <w:numId w:val="11"/>
        </w:numPr>
        <w:autoSpaceDE/>
        <w:autoSpaceDN/>
        <w:rPr>
          <w:rFonts w:ascii="Arial" w:hAnsi="Arial"/>
          <w:color w:val="000000"/>
          <w:sz w:val="18"/>
        </w:rPr>
      </w:pPr>
      <w:r w:rsidRPr="00EC10E0">
        <w:rPr>
          <w:rFonts w:ascii="Arial" w:hAnsi="Arial"/>
          <w:color w:val="000000"/>
          <w:sz w:val="18"/>
        </w:rPr>
        <w:t xml:space="preserve">Basic ICT &amp; digital fluency, Expertise relevant to the specific role (e.g. in-depth, computer information systems, including micro-computer operating systems software, hardware and applications software and other office technology equipment), end-user computing configuration </w:t>
      </w:r>
      <w:proofErr w:type="gramStart"/>
      <w:r w:rsidRPr="00EC10E0">
        <w:rPr>
          <w:rFonts w:ascii="Arial" w:hAnsi="Arial"/>
          <w:color w:val="000000"/>
          <w:sz w:val="18"/>
        </w:rPr>
        <w:t>management;</w:t>
      </w:r>
      <w:proofErr w:type="gramEnd"/>
      <w:r w:rsidRPr="00EC10E0">
        <w:rPr>
          <w:rFonts w:ascii="Arial" w:hAnsi="Arial"/>
          <w:color w:val="000000"/>
          <w:sz w:val="18"/>
        </w:rPr>
        <w:t xml:space="preserve">  </w:t>
      </w:r>
    </w:p>
    <w:p w14:paraId="28B9C072" w14:textId="4EAB490F" w:rsidR="00AC4C06" w:rsidRPr="00EC10E0" w:rsidRDefault="00AC4C06" w:rsidP="00AC4C06">
      <w:pPr>
        <w:pStyle w:val="ListParagraph"/>
        <w:widowControl/>
        <w:numPr>
          <w:ilvl w:val="0"/>
          <w:numId w:val="11"/>
        </w:numPr>
        <w:tabs>
          <w:tab w:val="left" w:pos="360"/>
        </w:tabs>
        <w:autoSpaceDE/>
        <w:autoSpaceDN/>
        <w:spacing w:before="40" w:after="40" w:line="225" w:lineRule="exact"/>
        <w:rPr>
          <w:rFonts w:ascii="Arial" w:hAnsi="Arial"/>
          <w:color w:val="000000"/>
          <w:sz w:val="18"/>
        </w:rPr>
      </w:pPr>
      <w:r w:rsidRPr="00EC10E0">
        <w:rPr>
          <w:rFonts w:ascii="Arial" w:hAnsi="Arial"/>
          <w:color w:val="000000"/>
          <w:sz w:val="18"/>
        </w:rPr>
        <w:t>Client Orientation, Strong critical thinking combined with communication skills to liaise between the business and technologies to understand business problems and needs, document requirements and identify solutions</w:t>
      </w:r>
      <w:r w:rsidR="00C675BD">
        <w:rPr>
          <w:rFonts w:ascii="Arial" w:hAnsi="Arial"/>
          <w:color w:val="000000"/>
          <w:sz w:val="18"/>
        </w:rPr>
        <w:t xml:space="preserve"> to boost end users’ adoption of IT tools and </w:t>
      </w:r>
      <w:proofErr w:type="gramStart"/>
      <w:r w:rsidR="00C675BD">
        <w:rPr>
          <w:rFonts w:ascii="Arial" w:hAnsi="Arial"/>
          <w:color w:val="000000"/>
          <w:sz w:val="18"/>
        </w:rPr>
        <w:t>system</w:t>
      </w:r>
      <w:r w:rsidRPr="00EC10E0">
        <w:rPr>
          <w:rFonts w:ascii="Arial" w:hAnsi="Arial"/>
          <w:color w:val="000000"/>
          <w:sz w:val="18"/>
        </w:rPr>
        <w:t>;</w:t>
      </w:r>
      <w:proofErr w:type="gramEnd"/>
      <w:r w:rsidRPr="00EC10E0">
        <w:rPr>
          <w:rFonts w:ascii="Arial" w:hAnsi="Arial"/>
          <w:color w:val="000000"/>
          <w:sz w:val="18"/>
        </w:rPr>
        <w:t xml:space="preserve"> </w:t>
      </w:r>
    </w:p>
    <w:p w14:paraId="79189F71" w14:textId="270261F5" w:rsidR="00AC4C06" w:rsidRPr="00EC10E0" w:rsidRDefault="00AC4C06" w:rsidP="00AC4C06">
      <w:pPr>
        <w:pStyle w:val="ListParagraph"/>
        <w:widowControl/>
        <w:numPr>
          <w:ilvl w:val="0"/>
          <w:numId w:val="11"/>
        </w:numPr>
        <w:tabs>
          <w:tab w:val="left" w:pos="360"/>
        </w:tabs>
        <w:autoSpaceDE/>
        <w:autoSpaceDN/>
        <w:spacing w:before="40" w:after="40" w:line="225" w:lineRule="exact"/>
        <w:rPr>
          <w:rFonts w:ascii="Arial" w:hAnsi="Arial"/>
          <w:color w:val="000000"/>
          <w:sz w:val="18"/>
        </w:rPr>
      </w:pPr>
      <w:r w:rsidRPr="00EC10E0">
        <w:rPr>
          <w:rFonts w:ascii="Arial" w:hAnsi="Arial"/>
          <w:sz w:val="18"/>
        </w:rPr>
        <w:t xml:space="preserve">Data analysis/architecture, </w:t>
      </w:r>
      <w:r w:rsidRPr="00EC10E0">
        <w:rPr>
          <w:rFonts w:ascii="Arial" w:hAnsi="Arial"/>
          <w:color w:val="000000"/>
          <w:sz w:val="18"/>
        </w:rPr>
        <w:t xml:space="preserve">Know-how in the analysis and interpretation of data needs and sources taking into account its operational context, using systems and models to disseminate ensuring integrity, availability to meet reporting and business analytics </w:t>
      </w:r>
      <w:proofErr w:type="gramStart"/>
      <w:r w:rsidRPr="00EC10E0">
        <w:rPr>
          <w:rFonts w:ascii="Arial" w:hAnsi="Arial"/>
          <w:color w:val="000000"/>
          <w:sz w:val="18"/>
        </w:rPr>
        <w:t>needs</w:t>
      </w:r>
      <w:r>
        <w:rPr>
          <w:rFonts w:ascii="Arial" w:hAnsi="Arial" w:cs="Arial"/>
          <w:color w:val="000000"/>
          <w:sz w:val="18"/>
          <w:szCs w:val="18"/>
        </w:rPr>
        <w:t>;</w:t>
      </w:r>
      <w:proofErr w:type="gramEnd"/>
      <w:r w:rsidRPr="00EC10E0">
        <w:rPr>
          <w:rFonts w:ascii="Arial" w:hAnsi="Arial"/>
          <w:color w:val="000000"/>
          <w:sz w:val="18"/>
        </w:rPr>
        <w:t xml:space="preserve"> </w:t>
      </w:r>
    </w:p>
    <w:p w14:paraId="460EDD0E" w14:textId="71F29C94" w:rsidR="00AC4C06" w:rsidRPr="00EC10E0" w:rsidRDefault="00AC4C06" w:rsidP="00AC4C06">
      <w:pPr>
        <w:pStyle w:val="ListParagraph"/>
        <w:widowControl/>
        <w:numPr>
          <w:ilvl w:val="0"/>
          <w:numId w:val="11"/>
        </w:numPr>
        <w:tabs>
          <w:tab w:val="left" w:pos="360"/>
        </w:tabs>
        <w:autoSpaceDE/>
        <w:autoSpaceDN/>
        <w:spacing w:before="40" w:after="40" w:line="225" w:lineRule="exact"/>
        <w:rPr>
          <w:rFonts w:ascii="Arial" w:hAnsi="Arial"/>
          <w:color w:val="000000"/>
          <w:sz w:val="18"/>
        </w:rPr>
      </w:pPr>
      <w:r w:rsidRPr="00EC10E0">
        <w:rPr>
          <w:rFonts w:ascii="Arial" w:hAnsi="Arial"/>
          <w:sz w:val="18"/>
        </w:rPr>
        <w:t xml:space="preserve">Cyber-security, </w:t>
      </w:r>
      <w:r w:rsidRPr="00EC10E0">
        <w:rPr>
          <w:rFonts w:ascii="Arial" w:hAnsi="Arial"/>
          <w:color w:val="000000"/>
          <w:sz w:val="18"/>
        </w:rPr>
        <w:t xml:space="preserve">Expertise specific to cyber-security </w:t>
      </w:r>
      <w:r w:rsidR="00022A1B">
        <w:rPr>
          <w:rFonts w:ascii="Arial" w:hAnsi="Arial"/>
          <w:color w:val="000000"/>
          <w:sz w:val="18"/>
        </w:rPr>
        <w:t xml:space="preserve">awareness tactics and tools to assess cyber security awareness at corporate </w:t>
      </w:r>
      <w:proofErr w:type="gramStart"/>
      <w:r w:rsidR="00022A1B">
        <w:rPr>
          <w:rFonts w:ascii="Arial" w:hAnsi="Arial"/>
          <w:color w:val="000000"/>
          <w:sz w:val="18"/>
        </w:rPr>
        <w:t xml:space="preserve">level </w:t>
      </w:r>
      <w:r>
        <w:rPr>
          <w:rFonts w:ascii="Arial" w:hAnsi="Arial" w:cs="Arial"/>
          <w:color w:val="000000"/>
          <w:sz w:val="18"/>
          <w:szCs w:val="18"/>
        </w:rPr>
        <w:t>;</w:t>
      </w:r>
      <w:proofErr w:type="gramEnd"/>
      <w:r w:rsidRPr="00EC10E0">
        <w:rPr>
          <w:rFonts w:ascii="Arial" w:hAnsi="Arial"/>
          <w:color w:val="000000"/>
          <w:sz w:val="18"/>
        </w:rPr>
        <w:t xml:space="preserve"> </w:t>
      </w:r>
    </w:p>
    <w:p w14:paraId="434334F5" w14:textId="69A18D04" w:rsidR="00AC4C06" w:rsidRPr="00EC10E0" w:rsidRDefault="00AC4C06" w:rsidP="00AC4C06">
      <w:pPr>
        <w:pStyle w:val="ListParagraph"/>
        <w:widowControl/>
        <w:numPr>
          <w:ilvl w:val="0"/>
          <w:numId w:val="11"/>
        </w:numPr>
        <w:tabs>
          <w:tab w:val="left" w:pos="360"/>
        </w:tabs>
        <w:autoSpaceDE/>
        <w:autoSpaceDN/>
        <w:spacing w:before="40" w:after="40" w:line="225" w:lineRule="exact"/>
        <w:rPr>
          <w:rFonts w:ascii="Arial" w:hAnsi="Arial"/>
          <w:color w:val="000000"/>
          <w:sz w:val="18"/>
        </w:rPr>
      </w:pPr>
      <w:r w:rsidRPr="00EC10E0">
        <w:rPr>
          <w:rFonts w:ascii="Arial" w:hAnsi="Arial"/>
          <w:sz w:val="18"/>
        </w:rPr>
        <w:t xml:space="preserve">Emerging technologies, </w:t>
      </w:r>
      <w:r w:rsidRPr="00EC10E0">
        <w:rPr>
          <w:rFonts w:ascii="Arial" w:hAnsi="Arial"/>
          <w:color w:val="000000"/>
          <w:sz w:val="18"/>
        </w:rPr>
        <w:t xml:space="preserve">Expertise to evaluate and identify business and technical opportunities in emerging technologies including methodologies, tools, </w:t>
      </w:r>
      <w:proofErr w:type="gramStart"/>
      <w:r w:rsidRPr="00EC10E0">
        <w:rPr>
          <w:rFonts w:ascii="Arial" w:hAnsi="Arial"/>
          <w:color w:val="000000"/>
          <w:sz w:val="18"/>
        </w:rPr>
        <w:t>systems</w:t>
      </w:r>
      <w:proofErr w:type="gramEnd"/>
      <w:r w:rsidRPr="00EC10E0">
        <w:rPr>
          <w:rFonts w:ascii="Arial" w:hAnsi="Arial"/>
          <w:color w:val="000000"/>
          <w:sz w:val="18"/>
        </w:rPr>
        <w:t xml:space="preserve"> and applications </w:t>
      </w:r>
      <w:r w:rsidR="00C675BD">
        <w:rPr>
          <w:rFonts w:ascii="Arial" w:hAnsi="Arial"/>
          <w:color w:val="000000"/>
          <w:sz w:val="18"/>
        </w:rPr>
        <w:t xml:space="preserve">vis-à-vis end users needs (e.g. gamification) </w:t>
      </w:r>
    </w:p>
    <w:p w14:paraId="4D56217B" w14:textId="77777777" w:rsidR="008A4742" w:rsidRPr="00EA35A7" w:rsidRDefault="008A4742" w:rsidP="008A4742">
      <w:pPr>
        <w:tabs>
          <w:tab w:val="left" w:pos="941"/>
          <w:tab w:val="left" w:pos="942"/>
        </w:tabs>
        <w:ind w:right="225"/>
        <w:rPr>
          <w:sz w:val="20"/>
        </w:rPr>
      </w:pPr>
    </w:p>
    <w:p w14:paraId="562A8397" w14:textId="2AD59433" w:rsidR="00D0366F" w:rsidRDefault="00B019D3">
      <w:pPr>
        <w:ind w:left="221"/>
        <w:rPr>
          <w:b/>
          <w:sz w:val="18"/>
          <w:u w:val="single"/>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40625832" w14:textId="77777777" w:rsidR="00962C57" w:rsidRPr="00B04515" w:rsidRDefault="00962C57" w:rsidP="00962C57">
      <w:pPr>
        <w:widowControl/>
        <w:numPr>
          <w:ilvl w:val="0"/>
          <w:numId w:val="23"/>
        </w:numPr>
        <w:autoSpaceDE/>
        <w:autoSpaceDN/>
        <w:spacing w:before="40" w:after="40"/>
        <w:contextualSpacing/>
        <w:rPr>
          <w:rFonts w:asciiTheme="minorBidi" w:hAnsiTheme="minorBidi" w:cstheme="minorBidi"/>
          <w:bCs/>
          <w:sz w:val="18"/>
          <w:szCs w:val="18"/>
        </w:rPr>
      </w:pPr>
      <w:r w:rsidRPr="00B04515">
        <w:rPr>
          <w:rFonts w:asciiTheme="minorBidi" w:hAnsiTheme="minorBidi" w:cstheme="minorBidi"/>
          <w:bCs/>
          <w:sz w:val="18"/>
          <w:szCs w:val="18"/>
        </w:rPr>
        <w:t>Strategic thinking and organizational development</w:t>
      </w:r>
      <w:r>
        <w:rPr>
          <w:rFonts w:asciiTheme="minorBidi" w:hAnsiTheme="minorBidi" w:cstheme="minorBidi"/>
          <w:bCs/>
          <w:sz w:val="18"/>
          <w:szCs w:val="18"/>
        </w:rPr>
        <w:t xml:space="preserve">: Personal influence </w:t>
      </w:r>
    </w:p>
    <w:p w14:paraId="46CFA69D" w14:textId="77777777" w:rsidR="00962C57" w:rsidRPr="00B04515" w:rsidRDefault="00962C57" w:rsidP="00962C57">
      <w:pPr>
        <w:widowControl/>
        <w:numPr>
          <w:ilvl w:val="0"/>
          <w:numId w:val="23"/>
        </w:numPr>
        <w:autoSpaceDE/>
        <w:autoSpaceDN/>
        <w:spacing w:before="40" w:after="40"/>
        <w:contextualSpacing/>
        <w:rPr>
          <w:rFonts w:asciiTheme="minorBidi" w:hAnsiTheme="minorBidi" w:cstheme="minorBidi"/>
          <w:bCs/>
          <w:sz w:val="18"/>
          <w:szCs w:val="18"/>
        </w:rPr>
      </w:pPr>
      <w:r w:rsidRPr="00B04515">
        <w:rPr>
          <w:rFonts w:asciiTheme="minorBidi" w:hAnsiTheme="minorBidi" w:cstheme="minorBidi"/>
          <w:bCs/>
          <w:sz w:val="18"/>
          <w:szCs w:val="18"/>
        </w:rPr>
        <w:t>Learning, sharing knowledge and innovating: Continuously seeks to learn, shares k</w:t>
      </w:r>
      <w:r>
        <w:rPr>
          <w:rFonts w:asciiTheme="minorBidi" w:hAnsiTheme="minorBidi" w:cstheme="minorBidi"/>
          <w:bCs/>
          <w:sz w:val="18"/>
          <w:szCs w:val="18"/>
        </w:rPr>
        <w:t xml:space="preserve">nowledge and </w:t>
      </w:r>
      <w:proofErr w:type="gramStart"/>
      <w:r>
        <w:rPr>
          <w:rFonts w:asciiTheme="minorBidi" w:hAnsiTheme="minorBidi" w:cstheme="minorBidi"/>
          <w:bCs/>
          <w:sz w:val="18"/>
          <w:szCs w:val="18"/>
        </w:rPr>
        <w:t>innovates</w:t>
      </w:r>
      <w:proofErr w:type="gramEnd"/>
    </w:p>
    <w:p w14:paraId="2737A775" w14:textId="77777777" w:rsidR="00962C57" w:rsidRPr="00B04515" w:rsidRDefault="00962C57" w:rsidP="00962C57">
      <w:pPr>
        <w:widowControl/>
        <w:numPr>
          <w:ilvl w:val="0"/>
          <w:numId w:val="23"/>
        </w:numPr>
        <w:autoSpaceDE/>
        <w:autoSpaceDN/>
        <w:spacing w:before="40" w:after="40"/>
        <w:contextualSpacing/>
        <w:rPr>
          <w:rFonts w:asciiTheme="minorBidi" w:hAnsiTheme="minorBidi" w:cstheme="minorBidi"/>
          <w:bCs/>
          <w:sz w:val="18"/>
          <w:szCs w:val="18"/>
        </w:rPr>
      </w:pPr>
      <w:r w:rsidRPr="00B04515">
        <w:rPr>
          <w:rFonts w:asciiTheme="minorBidi" w:hAnsiTheme="minorBidi" w:cstheme="minorBidi"/>
          <w:bCs/>
          <w:sz w:val="18"/>
          <w:szCs w:val="18"/>
        </w:rPr>
        <w:t xml:space="preserve">Focusing on clients: </w:t>
      </w:r>
      <w:r>
        <w:rPr>
          <w:rFonts w:asciiTheme="minorBidi" w:hAnsiTheme="minorBidi" w:cstheme="minorBidi"/>
          <w:bCs/>
          <w:sz w:val="18"/>
          <w:szCs w:val="18"/>
        </w:rPr>
        <w:t xml:space="preserve"> Focuses on </w:t>
      </w:r>
      <w:proofErr w:type="gramStart"/>
      <w:r>
        <w:rPr>
          <w:rFonts w:asciiTheme="minorBidi" w:hAnsiTheme="minorBidi" w:cstheme="minorBidi"/>
          <w:bCs/>
          <w:sz w:val="18"/>
          <w:szCs w:val="18"/>
        </w:rPr>
        <w:t>clients</w:t>
      </w:r>
      <w:proofErr w:type="gramEnd"/>
    </w:p>
    <w:p w14:paraId="708D4792" w14:textId="77777777" w:rsidR="00962C57" w:rsidRDefault="00962C57" w:rsidP="00962C57">
      <w:pPr>
        <w:widowControl/>
        <w:numPr>
          <w:ilvl w:val="0"/>
          <w:numId w:val="23"/>
        </w:numPr>
        <w:autoSpaceDE/>
        <w:autoSpaceDN/>
        <w:spacing w:before="40" w:after="40"/>
        <w:contextualSpacing/>
        <w:rPr>
          <w:rFonts w:asciiTheme="minorBidi" w:hAnsiTheme="minorBidi" w:cstheme="minorBidi"/>
          <w:bCs/>
          <w:sz w:val="18"/>
          <w:szCs w:val="18"/>
        </w:rPr>
      </w:pPr>
      <w:r w:rsidRPr="00EF7BED">
        <w:rPr>
          <w:rFonts w:asciiTheme="minorBidi" w:hAnsiTheme="minorBidi" w:cstheme="minorBidi"/>
          <w:bCs/>
          <w:sz w:val="18"/>
          <w:szCs w:val="18"/>
        </w:rPr>
        <w:t xml:space="preserve">Managing </w:t>
      </w:r>
      <w:r>
        <w:rPr>
          <w:rFonts w:asciiTheme="minorBidi" w:hAnsiTheme="minorBidi" w:cstheme="minorBidi"/>
          <w:bCs/>
          <w:sz w:val="18"/>
          <w:szCs w:val="18"/>
        </w:rPr>
        <w:t>time, resources and information</w:t>
      </w:r>
      <w:r w:rsidRPr="00EF7BED">
        <w:rPr>
          <w:rFonts w:asciiTheme="minorBidi" w:hAnsiTheme="minorBidi" w:cstheme="minorBidi"/>
          <w:bCs/>
          <w:sz w:val="18"/>
          <w:szCs w:val="18"/>
        </w:rPr>
        <w:t>:  Manages own time, informa</w:t>
      </w:r>
      <w:r>
        <w:rPr>
          <w:rFonts w:asciiTheme="minorBidi" w:hAnsiTheme="minorBidi" w:cstheme="minorBidi"/>
          <w:bCs/>
          <w:sz w:val="18"/>
          <w:szCs w:val="18"/>
        </w:rPr>
        <w:t xml:space="preserve">tion and resources effectively </w:t>
      </w:r>
    </w:p>
    <w:p w14:paraId="76FFA1E6" w14:textId="77777777" w:rsidR="00962C57" w:rsidRDefault="00962C57" w:rsidP="00962C57">
      <w:pPr>
        <w:widowControl/>
        <w:numPr>
          <w:ilvl w:val="0"/>
          <w:numId w:val="23"/>
        </w:numPr>
        <w:autoSpaceDE/>
        <w:autoSpaceDN/>
        <w:spacing w:before="40" w:after="40"/>
        <w:contextualSpacing/>
        <w:rPr>
          <w:rFonts w:asciiTheme="minorBidi" w:hAnsiTheme="minorBidi" w:cstheme="minorBidi"/>
          <w:bCs/>
          <w:sz w:val="18"/>
          <w:szCs w:val="18"/>
        </w:rPr>
      </w:pPr>
      <w:proofErr w:type="gramStart"/>
      <w:r w:rsidRPr="00EF7BED">
        <w:rPr>
          <w:rFonts w:asciiTheme="minorBidi" w:hAnsiTheme="minorBidi" w:cstheme="minorBidi"/>
          <w:bCs/>
          <w:sz w:val="18"/>
          <w:szCs w:val="18"/>
        </w:rPr>
        <w:t>Team Work</w:t>
      </w:r>
      <w:proofErr w:type="gramEnd"/>
      <w:r w:rsidRPr="00EF7BED">
        <w:rPr>
          <w:rFonts w:asciiTheme="minorBidi" w:hAnsiTheme="minorBidi" w:cstheme="minorBidi"/>
          <w:bCs/>
          <w:sz w:val="18"/>
          <w:szCs w:val="18"/>
        </w:rPr>
        <w:t xml:space="preserve">:  Contributes effectively to the team </w:t>
      </w:r>
    </w:p>
    <w:p w14:paraId="47F2EA1E" w14:textId="77777777" w:rsidR="00962C57" w:rsidRDefault="00962C57" w:rsidP="00962C57">
      <w:pPr>
        <w:widowControl/>
        <w:numPr>
          <w:ilvl w:val="0"/>
          <w:numId w:val="23"/>
        </w:numPr>
        <w:autoSpaceDE/>
        <w:autoSpaceDN/>
        <w:spacing w:before="40" w:after="40"/>
        <w:contextualSpacing/>
        <w:rPr>
          <w:rFonts w:asciiTheme="minorBidi" w:hAnsiTheme="minorBidi" w:cstheme="minorBidi"/>
          <w:bCs/>
          <w:sz w:val="18"/>
          <w:szCs w:val="18"/>
        </w:rPr>
      </w:pPr>
      <w:r w:rsidRPr="00B04515">
        <w:rPr>
          <w:rFonts w:asciiTheme="minorBidi" w:hAnsiTheme="minorBidi" w:cstheme="minorBidi"/>
          <w:bCs/>
          <w:sz w:val="18"/>
          <w:szCs w:val="18"/>
        </w:rPr>
        <w:t xml:space="preserve">Communicating and negotiating: Communicates effectively: creates understanding between self and </w:t>
      </w:r>
      <w:proofErr w:type="gramStart"/>
      <w:r w:rsidRPr="00B04515">
        <w:rPr>
          <w:rFonts w:asciiTheme="minorBidi" w:hAnsiTheme="minorBidi" w:cstheme="minorBidi"/>
          <w:bCs/>
          <w:sz w:val="18"/>
          <w:szCs w:val="18"/>
        </w:rPr>
        <w:t>others</w:t>
      </w:r>
      <w:proofErr w:type="gramEnd"/>
      <w:r w:rsidRPr="00B04515">
        <w:rPr>
          <w:rFonts w:asciiTheme="minorBidi" w:hAnsiTheme="minorBidi" w:cstheme="minorBidi"/>
          <w:bCs/>
          <w:sz w:val="18"/>
          <w:szCs w:val="18"/>
        </w:rPr>
        <w:t xml:space="preserve"> </w:t>
      </w:r>
    </w:p>
    <w:p w14:paraId="4D0C5A96" w14:textId="77777777" w:rsidR="00962C57" w:rsidRDefault="00962C57" w:rsidP="00962C57">
      <w:pPr>
        <w:widowControl/>
        <w:numPr>
          <w:ilvl w:val="0"/>
          <w:numId w:val="23"/>
        </w:numPr>
        <w:autoSpaceDE/>
        <w:autoSpaceDN/>
        <w:spacing w:before="40" w:after="40"/>
        <w:contextualSpacing/>
        <w:rPr>
          <w:rFonts w:asciiTheme="minorBidi" w:hAnsiTheme="minorBidi" w:cstheme="minorBidi"/>
          <w:bCs/>
          <w:sz w:val="18"/>
          <w:szCs w:val="18"/>
        </w:rPr>
      </w:pPr>
      <w:r w:rsidRPr="00B04515">
        <w:rPr>
          <w:rFonts w:asciiTheme="minorBidi" w:hAnsiTheme="minorBidi" w:cstheme="minorBidi"/>
          <w:bCs/>
          <w:sz w:val="18"/>
          <w:szCs w:val="18"/>
        </w:rPr>
        <w:t xml:space="preserve">Building relationships and partnerships: Builds and maintains effective working </w:t>
      </w:r>
      <w:proofErr w:type="gramStart"/>
      <w:r w:rsidRPr="00B04515">
        <w:rPr>
          <w:rFonts w:asciiTheme="minorBidi" w:hAnsiTheme="minorBidi" w:cstheme="minorBidi"/>
          <w:bCs/>
          <w:sz w:val="18"/>
          <w:szCs w:val="18"/>
        </w:rPr>
        <w:t>relationships</w:t>
      </w:r>
      <w:proofErr w:type="gramEnd"/>
      <w:r w:rsidRPr="00B04515">
        <w:rPr>
          <w:rFonts w:asciiTheme="minorBidi" w:hAnsiTheme="minorBidi" w:cstheme="minorBidi"/>
          <w:bCs/>
          <w:sz w:val="18"/>
          <w:szCs w:val="18"/>
        </w:rPr>
        <w:t xml:space="preserve"> </w:t>
      </w:r>
    </w:p>
    <w:p w14:paraId="138A6C1D" w14:textId="77777777" w:rsidR="00962C57" w:rsidRPr="00EA35A7" w:rsidRDefault="00962C57">
      <w:pPr>
        <w:ind w:left="221"/>
        <w:rPr>
          <w:b/>
          <w:sz w:val="18"/>
        </w:rPr>
      </w:pPr>
    </w:p>
    <w:p w14:paraId="38071F8F" w14:textId="090DE92C" w:rsidR="008A4742" w:rsidRPr="00EA35A7" w:rsidRDefault="008A4742" w:rsidP="00AC4C06">
      <w:pPr>
        <w:pStyle w:val="ListParagraph"/>
        <w:tabs>
          <w:tab w:val="left" w:pos="941"/>
          <w:tab w:val="left" w:pos="942"/>
        </w:tabs>
        <w:spacing w:before="15"/>
        <w:ind w:firstLine="0"/>
        <w:rPr>
          <w:sz w:val="20"/>
        </w:rPr>
      </w:pPr>
    </w:p>
    <w:p w14:paraId="7BFC2EB8" w14:textId="5A4F08DE" w:rsidR="00D0366F" w:rsidRPr="00EA35A7" w:rsidRDefault="00D0366F" w:rsidP="00AC4C06">
      <w:pPr>
        <w:pStyle w:val="ListParagraph"/>
        <w:tabs>
          <w:tab w:val="left" w:pos="941"/>
          <w:tab w:val="left" w:pos="942"/>
        </w:tabs>
        <w:ind w:firstLine="0"/>
        <w:rPr>
          <w:sz w:val="20"/>
        </w:rPr>
      </w:pPr>
    </w:p>
    <w:sectPr w:rsidR="00D0366F" w:rsidRPr="00EA35A7">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78279" w14:textId="77777777" w:rsidR="00CB0C41" w:rsidRDefault="00CB0C41">
      <w:r>
        <w:separator/>
      </w:r>
    </w:p>
  </w:endnote>
  <w:endnote w:type="continuationSeparator" w:id="0">
    <w:p w14:paraId="10B04457" w14:textId="77777777" w:rsidR="00CB0C41" w:rsidRDefault="00CB0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2AD0B" w14:textId="77777777" w:rsidR="00CB0C41" w:rsidRDefault="00CB0C41">
      <w:r>
        <w:separator/>
      </w:r>
    </w:p>
  </w:footnote>
  <w:footnote w:type="continuationSeparator" w:id="0">
    <w:p w14:paraId="424CF336" w14:textId="77777777" w:rsidR="00CB0C41" w:rsidRDefault="00CB0C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7"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8"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19"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0" w15:restartNumberingAfterBreak="0">
    <w:nsid w:val="689A2F85"/>
    <w:multiLevelType w:val="hybridMultilevel"/>
    <w:tmpl w:val="8C9258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2"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abstractNum w:abstractNumId="23" w15:restartNumberingAfterBreak="0">
    <w:nsid w:val="7D0E601B"/>
    <w:multiLevelType w:val="hybridMultilevel"/>
    <w:tmpl w:val="66A08C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93102619">
    <w:abstractNumId w:val="1"/>
  </w:num>
  <w:num w:numId="2" w16cid:durableId="459961463">
    <w:abstractNumId w:val="5"/>
  </w:num>
  <w:num w:numId="3" w16cid:durableId="1417555646">
    <w:abstractNumId w:val="14"/>
  </w:num>
  <w:num w:numId="4" w16cid:durableId="473105704">
    <w:abstractNumId w:val="9"/>
  </w:num>
  <w:num w:numId="5" w16cid:durableId="370230756">
    <w:abstractNumId w:val="8"/>
  </w:num>
  <w:num w:numId="6" w16cid:durableId="1205021119">
    <w:abstractNumId w:val="3"/>
  </w:num>
  <w:num w:numId="7" w16cid:durableId="1991861509">
    <w:abstractNumId w:val="0"/>
  </w:num>
  <w:num w:numId="8" w16cid:durableId="622421301">
    <w:abstractNumId w:val="13"/>
  </w:num>
  <w:num w:numId="9" w16cid:durableId="2136368762">
    <w:abstractNumId w:val="15"/>
  </w:num>
  <w:num w:numId="10" w16cid:durableId="1534725646">
    <w:abstractNumId w:val="6"/>
  </w:num>
  <w:num w:numId="11" w16cid:durableId="702094290">
    <w:abstractNumId w:val="11"/>
  </w:num>
  <w:num w:numId="12" w16cid:durableId="1611281098">
    <w:abstractNumId w:val="12"/>
  </w:num>
  <w:num w:numId="13" w16cid:durableId="811366424">
    <w:abstractNumId w:val="16"/>
  </w:num>
  <w:num w:numId="14" w16cid:durableId="180705830">
    <w:abstractNumId w:val="22"/>
  </w:num>
  <w:num w:numId="15" w16cid:durableId="1629161745">
    <w:abstractNumId w:val="10"/>
  </w:num>
  <w:num w:numId="16" w16cid:durableId="1779521736">
    <w:abstractNumId w:val="17"/>
  </w:num>
  <w:num w:numId="17" w16cid:durableId="1777409443">
    <w:abstractNumId w:val="2"/>
  </w:num>
  <w:num w:numId="18" w16cid:durableId="1277641993">
    <w:abstractNumId w:val="21"/>
  </w:num>
  <w:num w:numId="19" w16cid:durableId="1469857823">
    <w:abstractNumId w:val="18"/>
  </w:num>
  <w:num w:numId="20" w16cid:durableId="459418208">
    <w:abstractNumId w:val="4"/>
  </w:num>
  <w:num w:numId="21" w16cid:durableId="3093523">
    <w:abstractNumId w:val="19"/>
  </w:num>
  <w:num w:numId="22" w16cid:durableId="125124790">
    <w:abstractNumId w:val="7"/>
  </w:num>
  <w:num w:numId="23" w16cid:durableId="77681897">
    <w:abstractNumId w:val="23"/>
  </w:num>
  <w:num w:numId="24" w16cid:durableId="135183156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22A1B"/>
    <w:rsid w:val="000B4130"/>
    <w:rsid w:val="000C2FD6"/>
    <w:rsid w:val="000E2DBD"/>
    <w:rsid w:val="002267E0"/>
    <w:rsid w:val="00227696"/>
    <w:rsid w:val="0026348E"/>
    <w:rsid w:val="002E5878"/>
    <w:rsid w:val="004A4E31"/>
    <w:rsid w:val="005A310D"/>
    <w:rsid w:val="00694F13"/>
    <w:rsid w:val="006D660A"/>
    <w:rsid w:val="00733643"/>
    <w:rsid w:val="00744087"/>
    <w:rsid w:val="008A4742"/>
    <w:rsid w:val="0096242E"/>
    <w:rsid w:val="00962C57"/>
    <w:rsid w:val="00A22DA6"/>
    <w:rsid w:val="00AC047E"/>
    <w:rsid w:val="00AC4C06"/>
    <w:rsid w:val="00AF1551"/>
    <w:rsid w:val="00B019D3"/>
    <w:rsid w:val="00BD7811"/>
    <w:rsid w:val="00C03E15"/>
    <w:rsid w:val="00C675BD"/>
    <w:rsid w:val="00CB0C41"/>
    <w:rsid w:val="00CB7CAA"/>
    <w:rsid w:val="00D0366F"/>
    <w:rsid w:val="00D11DBF"/>
    <w:rsid w:val="00D42DF6"/>
    <w:rsid w:val="00D649C8"/>
    <w:rsid w:val="00D702B0"/>
    <w:rsid w:val="00DA1D94"/>
    <w:rsid w:val="00DE69A8"/>
    <w:rsid w:val="00E21ADE"/>
    <w:rsid w:val="00EA35A7"/>
    <w:rsid w:val="00F920D1"/>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34"/>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584</Words>
  <Characters>3331</Characters>
  <Application>Microsoft Office Word</Application>
  <DocSecurity>0</DocSecurity>
  <Lines>27</Lines>
  <Paragraphs>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Rendon Cepeda, Ricardo</cp:lastModifiedBy>
  <cp:revision>3</cp:revision>
  <cp:lastPrinted>2022-10-14T01:34:00Z</cp:lastPrinted>
  <dcterms:created xsi:type="dcterms:W3CDTF">2024-01-11T16:39:00Z</dcterms:created>
  <dcterms:modified xsi:type="dcterms:W3CDTF">2024-01-25T10:50:00Z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y fmtid="{D5CDD505-2E9C-101B-9397-08002B2CF9AE}" pid="5" name="MSIP_Label_3f3472fc-5361-4589-8074-6c35f976b519_Enabled">
    <vt:lpwstr>true</vt:lpwstr>
  </property>
  <property fmtid="{D5CDD505-2E9C-101B-9397-08002B2CF9AE}" pid="6" name="MSIP_Label_3f3472fc-5361-4589-8074-6c35f976b519_SetDate">
    <vt:lpwstr>2024-01-11T16:04:33Z</vt:lpwstr>
  </property>
  <property fmtid="{D5CDD505-2E9C-101B-9397-08002B2CF9AE}" pid="7" name="MSIP_Label_3f3472fc-5361-4589-8074-6c35f976b519_Method">
    <vt:lpwstr>Standard</vt:lpwstr>
  </property>
  <property fmtid="{D5CDD505-2E9C-101B-9397-08002B2CF9AE}" pid="8" name="MSIP_Label_3f3472fc-5361-4589-8074-6c35f976b519_Name">
    <vt:lpwstr>Internal Use</vt:lpwstr>
  </property>
  <property fmtid="{D5CDD505-2E9C-101B-9397-08002B2CF9AE}" pid="9" name="MSIP_Label_3f3472fc-5361-4589-8074-6c35f976b519_SiteId">
    <vt:lpwstr>dc231ce4-9c94-43aa-b311-0a314fbce932</vt:lpwstr>
  </property>
  <property fmtid="{D5CDD505-2E9C-101B-9397-08002B2CF9AE}" pid="10" name="MSIP_Label_3f3472fc-5361-4589-8074-6c35f976b519_ActionId">
    <vt:lpwstr>18f18148-6b24-4f43-8057-f6e94e0110b0</vt:lpwstr>
  </property>
  <property fmtid="{D5CDD505-2E9C-101B-9397-08002B2CF9AE}" pid="11" name="MSIP_Label_3f3472fc-5361-4589-8074-6c35f976b519_ContentBits">
    <vt:lpwstr>0</vt:lpwstr>
  </property>
</Properties>
</file>