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3A20FB02"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2D5F2C">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E9F5619"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CB7CAA">
        <w:rPr>
          <w:sz w:val="20"/>
        </w:rPr>
        <w:t>4</w:t>
      </w:r>
      <w:r w:rsidR="00EA35A7">
        <w:rPr>
          <w:sz w:val="20"/>
        </w:rPr>
        <w:t xml:space="preserve"> </w:t>
      </w:r>
      <w:r w:rsidR="002D5F2C">
        <w:rPr>
          <w:sz w:val="20"/>
        </w:rPr>
        <w:t>CSC</w:t>
      </w:r>
      <w:r w:rsidR="008A4742">
        <w:rPr>
          <w:sz w:val="20"/>
        </w:rPr>
        <w:t xml:space="preserve"> </w:t>
      </w:r>
      <w:r w:rsidR="008A4742">
        <w:rPr>
          <w:rFonts w:asciiTheme="minorEastAsia" w:eastAsiaTheme="minorEastAsia" w:hAnsiTheme="minorEastAsia" w:hint="eastAsia"/>
          <w:sz w:val="20"/>
          <w:lang w:eastAsia="ko-KR"/>
        </w:rPr>
        <w:t>interns</w:t>
      </w:r>
    </w:p>
    <w:p w14:paraId="372A8DD9" w14:textId="5F78EAC0"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F90CCB">
        <w:rPr>
          <w:rFonts w:eastAsiaTheme="minorEastAsia"/>
          <w:b/>
          <w:sz w:val="20"/>
          <w:lang w:eastAsia="ko-KR"/>
        </w:rPr>
        <w:t xml:space="preserve">                             IFAD</w:t>
      </w:r>
    </w:p>
    <w:p w14:paraId="60476E44" w14:textId="7BA7BD64"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F90CCB">
        <w:rPr>
          <w:rFonts w:eastAsiaTheme="minorEastAsia"/>
          <w:b/>
          <w:sz w:val="20"/>
          <w:lang w:eastAsia="ko-KR"/>
        </w:rPr>
        <w:t>PMI</w:t>
      </w:r>
    </w:p>
    <w:p w14:paraId="79482528" w14:textId="7FCE19F5"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06957F88"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p>
    <w:p w14:paraId="1FE1A8D9" w14:textId="459C13C7"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F90CCB">
        <w:rPr>
          <w:b/>
          <w:sz w:val="20"/>
        </w:rPr>
        <w:t>6 Months</w:t>
      </w:r>
    </w:p>
    <w:p w14:paraId="2F175909" w14:textId="5391F447"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8A4742">
        <w:rPr>
          <w:rFonts w:asciiTheme="minorEastAsia" w:eastAsiaTheme="minorEastAsia" w:hAnsiTheme="minorEastAsia" w:hint="eastAsia"/>
          <w:b/>
          <w:sz w:val="20"/>
          <w:lang w:eastAsia="ko-KR"/>
        </w:rPr>
        <w:t>During</w:t>
      </w:r>
      <w:r w:rsidR="0026348E">
        <w:rPr>
          <w:rFonts w:asciiTheme="minorEastAsia" w:eastAsiaTheme="minorEastAsia" w:hAnsiTheme="minorEastAsia"/>
          <w:b/>
          <w:sz w:val="20"/>
          <w:lang w:eastAsia="ko-KR"/>
        </w:rPr>
        <w:t xml:space="preserve"> </w:t>
      </w:r>
      <w:r w:rsidR="00FF608B">
        <w:rPr>
          <w:rFonts w:asciiTheme="minorEastAsia" w:eastAsiaTheme="minorEastAsia" w:hAnsiTheme="minorEastAsia"/>
          <w:b/>
          <w:sz w:val="20"/>
          <w:lang w:eastAsia="ko-KR"/>
        </w:rPr>
        <w:t>early</w:t>
      </w:r>
      <w:r w:rsidR="00CB7CAA">
        <w:rPr>
          <w:rFonts w:asciiTheme="minorEastAsia" w:eastAsiaTheme="minorEastAsia" w:hAnsiTheme="minorEastAsia"/>
          <w:b/>
          <w:sz w:val="20"/>
          <w:lang w:eastAsia="ko-KR"/>
        </w:rPr>
        <w:t xml:space="preserve"> July </w:t>
      </w:r>
      <w:r w:rsidR="00EA35A7">
        <w:rPr>
          <w:b/>
          <w:sz w:val="20"/>
        </w:rPr>
        <w:t>202</w:t>
      </w:r>
      <w:r w:rsidR="00CB7CAA">
        <w:rPr>
          <w:b/>
          <w:sz w:val="20"/>
        </w:rPr>
        <w:t>4</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0F5AF019" w14:textId="1E0E4E52" w:rsidR="008957DE" w:rsidRPr="008957DE" w:rsidRDefault="008957DE" w:rsidP="005C7EFD">
      <w:pPr>
        <w:pStyle w:val="Heading1"/>
        <w:tabs>
          <w:tab w:val="left" w:pos="481"/>
        </w:tabs>
        <w:spacing w:before="72"/>
        <w:ind w:left="580" w:firstLine="0"/>
        <w:rPr>
          <w:rFonts w:eastAsiaTheme="minorEastAsia"/>
          <w:b w:val="0"/>
          <w:bCs w:val="0"/>
          <w:lang w:eastAsia="ko-KR"/>
        </w:rPr>
      </w:pPr>
      <w:r w:rsidRPr="008957DE">
        <w:rPr>
          <w:rFonts w:eastAsiaTheme="minorEastAsia"/>
          <w:b w:val="0"/>
          <w:bCs w:val="0"/>
          <w:lang w:eastAsia="ko-KR"/>
        </w:rPr>
        <w:t>Partnership</w:t>
      </w:r>
    </w:p>
    <w:p w14:paraId="18C4860B" w14:textId="2B45BEAB" w:rsidR="00DA1D94" w:rsidRDefault="00744087" w:rsidP="005C7EFD">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2B067A1E" w14:textId="2D971F21" w:rsidR="008957DE" w:rsidRPr="008957DE" w:rsidRDefault="008957DE" w:rsidP="008957DE">
      <w:pPr>
        <w:pStyle w:val="Heading1"/>
        <w:tabs>
          <w:tab w:val="left" w:pos="481"/>
        </w:tabs>
        <w:spacing w:before="207"/>
        <w:ind w:left="0" w:firstLine="0"/>
        <w:jc w:val="both"/>
        <w:rPr>
          <w:rFonts w:eastAsiaTheme="minorEastAsia"/>
          <w:b w:val="0"/>
          <w:bCs w:val="0"/>
          <w:lang w:eastAsia="ko-KR"/>
        </w:rPr>
      </w:pPr>
      <w:r w:rsidRPr="008957DE">
        <w:rPr>
          <w:rFonts w:eastAsiaTheme="minorEastAsia"/>
          <w:b w:val="0"/>
          <w:bCs w:val="0"/>
          <w:lang w:eastAsia="ko-KR"/>
        </w:rPr>
        <w:t xml:space="preserve">The International Fund for Agricultural Development (IFAD) is an international financial institution and a specialized United Nations agency dedicated to eradicating rural poverty and hunger. It does so by investing in rural people. IFAD finances </w:t>
      </w:r>
      <w:r w:rsidR="004A2DC0" w:rsidRPr="008957DE">
        <w:rPr>
          <w:rFonts w:eastAsiaTheme="minorEastAsia"/>
          <w:b w:val="0"/>
          <w:bCs w:val="0"/>
          <w:lang w:eastAsia="ko-KR"/>
        </w:rPr>
        <w:t>programs</w:t>
      </w:r>
      <w:r w:rsidRPr="008957DE">
        <w:rPr>
          <w:rFonts w:eastAsiaTheme="minorEastAsia"/>
          <w:b w:val="0"/>
          <w:bCs w:val="0"/>
          <w:lang w:eastAsia="ko-KR"/>
        </w:rPr>
        <w:t xml:space="preserve"> and projects that increase agricultural productivity and raise rural incomes, and advocates at the local, national and international level for policies that contribute to rural transformation. </w:t>
      </w:r>
    </w:p>
    <w:p w14:paraId="16A8A920" w14:textId="77777777" w:rsidR="008957DE" w:rsidRPr="008957DE" w:rsidRDefault="008957DE" w:rsidP="008957DE">
      <w:pPr>
        <w:pStyle w:val="Heading1"/>
        <w:tabs>
          <w:tab w:val="left" w:pos="481"/>
        </w:tabs>
        <w:spacing w:before="207"/>
        <w:ind w:left="0" w:firstLine="0"/>
        <w:jc w:val="both"/>
        <w:rPr>
          <w:rFonts w:eastAsiaTheme="minorEastAsia"/>
          <w:b w:val="0"/>
          <w:bCs w:val="0"/>
          <w:lang w:eastAsia="ko-KR"/>
        </w:rPr>
      </w:pPr>
      <w:r w:rsidRPr="008957DE">
        <w:rPr>
          <w:rFonts w:eastAsiaTheme="minorEastAsia"/>
          <w:b w:val="0"/>
          <w:bCs w:val="0"/>
          <w:lang w:eastAsia="ko-KR"/>
        </w:rPr>
        <w:t xml:space="preserve">The Strategy and Knowledge Department (SKD) provides expert guidance on IFAD's strategic direction, thematic priorities and technical quality of IFAD’s operations. It plays a critical role in providing technical expertise to operational teams to enhance development effectiveness, by generating and disseminating IFAD’s development knowledge and evidence on strategic themes and encouraging innovative application of cutting-edge global knowledge and evidence in IFAD investments to support countries to tackle their most complex development challenges in fostering inclusive and sustainable rural transformation. SKD is composed of the (i) Environment, Climate, Gender and Social Inclusion Division (ECG); the (ii) Sustainable Production, Markets and Institutions Division (PMI); the (iii) Research and Impact Assessment Division (RIA); and the (iv) Corporate Knowledge Management unit. </w:t>
      </w:r>
    </w:p>
    <w:p w14:paraId="6ECDF2BF" w14:textId="77777777" w:rsidR="008957DE" w:rsidRPr="008957DE" w:rsidRDefault="008957DE" w:rsidP="008957DE">
      <w:pPr>
        <w:pStyle w:val="Heading1"/>
        <w:tabs>
          <w:tab w:val="left" w:pos="481"/>
        </w:tabs>
        <w:spacing w:before="207"/>
        <w:ind w:left="0" w:firstLine="0"/>
        <w:jc w:val="both"/>
        <w:rPr>
          <w:rFonts w:eastAsiaTheme="minorEastAsia"/>
          <w:b w:val="0"/>
          <w:bCs w:val="0"/>
          <w:lang w:eastAsia="ko-KR"/>
        </w:rPr>
      </w:pPr>
      <w:r w:rsidRPr="008957DE">
        <w:rPr>
          <w:rFonts w:eastAsiaTheme="minorEastAsia"/>
          <w:b w:val="0"/>
          <w:bCs w:val="0"/>
          <w:lang w:eastAsia="ko-KR"/>
        </w:rPr>
        <w:t xml:space="preserve">The Sustainable Production, Markets and Institutions Division (PMI) provides technical support to IFAD Country Programs to ensure the proper application of corporate quality standards required for achieving development results and impact in key thematic areas. These include food production systems (i.e. fisheries, livestock, and agronomy), land, natural resources management, water and rural infrastructure, financial services, rural markets and enterprises and rural institutions. It contributes to the generation of evidence and knowledge on these themes and facilitates their use in IFAD projects and activities.  </w:t>
      </w:r>
    </w:p>
    <w:p w14:paraId="3C59844C" w14:textId="77777777" w:rsidR="008957DE" w:rsidRPr="008957DE" w:rsidRDefault="008957DE" w:rsidP="002D77E0">
      <w:pPr>
        <w:pStyle w:val="Heading1"/>
        <w:tabs>
          <w:tab w:val="left" w:pos="481"/>
        </w:tabs>
        <w:spacing w:before="207"/>
        <w:ind w:left="0" w:firstLine="0"/>
        <w:jc w:val="both"/>
        <w:rPr>
          <w:rFonts w:eastAsiaTheme="minorEastAsia"/>
          <w:b w:val="0"/>
          <w:bCs w:val="0"/>
          <w:lang w:eastAsia="ko-KR"/>
        </w:rPr>
      </w:pPr>
      <w:r w:rsidRPr="008957DE">
        <w:rPr>
          <w:rFonts w:eastAsiaTheme="minorEastAsia"/>
          <w:b w:val="0"/>
          <w:bCs w:val="0"/>
          <w:lang w:eastAsia="ko-KR"/>
        </w:rPr>
        <w:t xml:space="preserve">PMI hosts the Agricultural Public Development Banks Platform (Agri-PDBs | Platform), which was created in 2021/2022, following the recommendations of the UN Food System Summit and the Finance In Common Initiative held in 2021 in Rome, Italy. The goal of the platform is to support Public Development Banks (PDBs) in making the Agro-ecological transition and improving their ability to finance green and inclusive lending for sustainable food systems. </w:t>
      </w:r>
    </w:p>
    <w:p w14:paraId="514E667A" w14:textId="77777777" w:rsidR="002D77E0" w:rsidRDefault="008957DE" w:rsidP="002D77E0">
      <w:pPr>
        <w:pStyle w:val="Heading1"/>
        <w:tabs>
          <w:tab w:val="left" w:pos="481"/>
        </w:tabs>
        <w:spacing w:before="207"/>
        <w:ind w:left="-27" w:firstLine="0"/>
        <w:jc w:val="both"/>
        <w:rPr>
          <w:rFonts w:eastAsiaTheme="minorEastAsia"/>
          <w:b w:val="0"/>
          <w:bCs w:val="0"/>
          <w:lang w:eastAsia="ko-KR"/>
        </w:rPr>
      </w:pPr>
      <w:r w:rsidRPr="008957DE">
        <w:rPr>
          <w:rFonts w:eastAsiaTheme="minorEastAsia"/>
          <w:b w:val="0"/>
          <w:bCs w:val="0"/>
          <w:lang w:eastAsia="ko-KR"/>
        </w:rPr>
        <w:t xml:space="preserve">IFAD is leading the implementation of the Agri-PDB Platform, which aims to strengthen the capacity of national, </w:t>
      </w:r>
      <w:r w:rsidRPr="008957DE">
        <w:rPr>
          <w:rFonts w:eastAsiaTheme="minorEastAsia"/>
          <w:b w:val="0"/>
          <w:bCs w:val="0"/>
          <w:lang w:eastAsia="ko-KR"/>
        </w:rPr>
        <w:lastRenderedPageBreak/>
        <w:t xml:space="preserve">regional, and international PDBs to better direct and leverage financing towards sustainable and inclusive food systems. Further, a feasibility study confirmed that the platform will devote resources to green and inclusive food systems. As it has a global perspective, it facilitates cross-regional knowledge sharing. </w:t>
      </w:r>
    </w:p>
    <w:p w14:paraId="04E118CE" w14:textId="68A32B89" w:rsidR="002D77E0" w:rsidRPr="002D77E0" w:rsidRDefault="002D77E0" w:rsidP="002D77E0">
      <w:pPr>
        <w:pStyle w:val="Heading1"/>
        <w:tabs>
          <w:tab w:val="left" w:pos="481"/>
        </w:tabs>
        <w:spacing w:before="207"/>
        <w:ind w:left="-27" w:firstLine="0"/>
        <w:jc w:val="both"/>
        <w:rPr>
          <w:rFonts w:eastAsiaTheme="minorEastAsia"/>
          <w:b w:val="0"/>
          <w:bCs w:val="0"/>
          <w:lang w:eastAsia="ko-KR"/>
        </w:rPr>
      </w:pPr>
      <w:r w:rsidRPr="002D77E0">
        <w:rPr>
          <w:rFonts w:eastAsiaTheme="minorEastAsia"/>
          <w:b w:val="0"/>
          <w:bCs w:val="0"/>
          <w:lang w:eastAsia="ko-KR"/>
        </w:rPr>
        <w:t xml:space="preserve">The objective of the PDB Platform is to leverage the expertise and resources of public development banks to improve the financing of sustainable agriculture and food systems (doing more and better) with a particular focus on underserved segments such as women and youth. </w:t>
      </w:r>
    </w:p>
    <w:p w14:paraId="5F1D98F0" w14:textId="64A60A01" w:rsidR="002D77E0" w:rsidRPr="002D77E0" w:rsidRDefault="002D77E0" w:rsidP="002D77E0">
      <w:pPr>
        <w:pStyle w:val="Heading1"/>
        <w:tabs>
          <w:tab w:val="left" w:pos="481"/>
        </w:tabs>
        <w:spacing w:before="207"/>
        <w:rPr>
          <w:rFonts w:eastAsiaTheme="minorEastAsia"/>
          <w:b w:val="0"/>
          <w:bCs w:val="0"/>
          <w:lang w:eastAsia="ko-KR"/>
        </w:rPr>
      </w:pPr>
      <w:r w:rsidRPr="002D77E0">
        <w:rPr>
          <w:rFonts w:eastAsiaTheme="minorEastAsia"/>
          <w:b w:val="0"/>
          <w:bCs w:val="0"/>
          <w:lang w:eastAsia="ko-KR"/>
        </w:rPr>
        <w:t xml:space="preserve">The Platform activities is expected to be </w:t>
      </w:r>
      <w:r w:rsidR="00AB42A8" w:rsidRPr="002D77E0">
        <w:rPr>
          <w:rFonts w:eastAsiaTheme="minorEastAsia"/>
          <w:b w:val="0"/>
          <w:bCs w:val="0"/>
          <w:lang w:eastAsia="ko-KR"/>
        </w:rPr>
        <w:t>organized</w:t>
      </w:r>
      <w:r w:rsidRPr="002D77E0">
        <w:rPr>
          <w:rFonts w:eastAsiaTheme="minorEastAsia"/>
          <w:b w:val="0"/>
          <w:bCs w:val="0"/>
          <w:lang w:eastAsia="ko-KR"/>
        </w:rPr>
        <w:t xml:space="preserve"> around three pillars:</w:t>
      </w:r>
    </w:p>
    <w:p w14:paraId="0D811192" w14:textId="219CAEC8" w:rsidR="002D77E0" w:rsidRPr="002D77E0" w:rsidRDefault="002D77E0" w:rsidP="00921448">
      <w:pPr>
        <w:pStyle w:val="Heading1"/>
        <w:numPr>
          <w:ilvl w:val="0"/>
          <w:numId w:val="24"/>
        </w:numPr>
        <w:tabs>
          <w:tab w:val="left" w:pos="481"/>
        </w:tabs>
        <w:rPr>
          <w:rFonts w:eastAsiaTheme="minorEastAsia"/>
          <w:b w:val="0"/>
          <w:bCs w:val="0"/>
          <w:lang w:eastAsia="ko-KR"/>
        </w:rPr>
      </w:pPr>
      <w:r w:rsidRPr="002D77E0">
        <w:rPr>
          <w:rFonts w:eastAsiaTheme="minorEastAsia"/>
          <w:b w:val="0"/>
          <w:bCs w:val="0"/>
          <w:lang w:eastAsia="ko-KR"/>
        </w:rPr>
        <w:t>Pillar 1: Learning and Knowledge Management</w:t>
      </w:r>
    </w:p>
    <w:p w14:paraId="2B8BD479" w14:textId="34274669" w:rsidR="002D77E0" w:rsidRPr="002D77E0" w:rsidRDefault="002D77E0" w:rsidP="00921448">
      <w:pPr>
        <w:pStyle w:val="Heading1"/>
        <w:numPr>
          <w:ilvl w:val="0"/>
          <w:numId w:val="24"/>
        </w:numPr>
        <w:tabs>
          <w:tab w:val="left" w:pos="481"/>
        </w:tabs>
        <w:rPr>
          <w:rFonts w:eastAsiaTheme="minorEastAsia"/>
          <w:b w:val="0"/>
          <w:bCs w:val="0"/>
          <w:lang w:eastAsia="ko-KR"/>
        </w:rPr>
      </w:pPr>
      <w:r w:rsidRPr="002D77E0">
        <w:rPr>
          <w:rFonts w:eastAsiaTheme="minorEastAsia"/>
          <w:b w:val="0"/>
          <w:bCs w:val="0"/>
          <w:lang w:eastAsia="ko-KR"/>
        </w:rPr>
        <w:t>Pillar 2: Capacity building and innovation</w:t>
      </w:r>
    </w:p>
    <w:p w14:paraId="3840BF99" w14:textId="5AB2F4B2" w:rsidR="002D77E0" w:rsidRDefault="002D77E0" w:rsidP="00921448">
      <w:pPr>
        <w:pStyle w:val="Heading1"/>
        <w:numPr>
          <w:ilvl w:val="0"/>
          <w:numId w:val="24"/>
        </w:numPr>
        <w:tabs>
          <w:tab w:val="left" w:pos="481"/>
        </w:tabs>
        <w:jc w:val="both"/>
        <w:rPr>
          <w:rFonts w:eastAsiaTheme="minorEastAsia"/>
          <w:b w:val="0"/>
          <w:bCs w:val="0"/>
          <w:lang w:eastAsia="ko-KR"/>
        </w:rPr>
      </w:pPr>
      <w:r w:rsidRPr="002D77E0">
        <w:rPr>
          <w:rFonts w:eastAsiaTheme="minorEastAsia"/>
          <w:b w:val="0"/>
          <w:bCs w:val="0"/>
          <w:lang w:eastAsia="ko-KR"/>
        </w:rPr>
        <w:t>Pillar 3: Advocacy and awareness raising</w:t>
      </w:r>
    </w:p>
    <w:p w14:paraId="6D8C7E9F" w14:textId="4B75F4B4" w:rsidR="0088353F" w:rsidRDefault="0088353F" w:rsidP="00921448">
      <w:pPr>
        <w:pStyle w:val="Heading1"/>
        <w:tabs>
          <w:tab w:val="left" w:pos="481"/>
        </w:tabs>
        <w:spacing w:before="207"/>
        <w:ind w:left="-27" w:firstLine="0"/>
        <w:jc w:val="both"/>
        <w:rPr>
          <w:rFonts w:eastAsiaTheme="minorEastAsia"/>
          <w:b w:val="0"/>
          <w:bCs w:val="0"/>
          <w:lang w:eastAsia="ko-KR"/>
        </w:rPr>
      </w:pPr>
      <w:r w:rsidRPr="0088353F">
        <w:rPr>
          <w:rFonts w:eastAsiaTheme="minorEastAsia"/>
          <w:b w:val="0"/>
          <w:bCs w:val="0"/>
          <w:lang w:eastAsia="ko-KR"/>
        </w:rPr>
        <w:t>This internship will involve collaborating with several PDBs and partners in preparing Finance in Common Summit 2024 in China, assisting with the FiCS in China workshops and plenary sessions that take place, and discussing Agri-PDB's actions that we would like to highlight at the summit. Moreover, the intern will assist in formalizing past communications with Chinese agricultural PDBs, as well as identify new platform members and activities across APR and other regions. Additionally, organize peer-to-peer meetings with Chinese agri-PDBs and identify added value.</w:t>
      </w:r>
    </w:p>
    <w:p w14:paraId="6E9A97EB" w14:textId="7809515C" w:rsidR="0088353F" w:rsidRDefault="0088353F" w:rsidP="00921448">
      <w:pPr>
        <w:pStyle w:val="Heading1"/>
        <w:tabs>
          <w:tab w:val="left" w:pos="481"/>
        </w:tabs>
        <w:spacing w:before="207"/>
        <w:ind w:left="-27" w:firstLine="0"/>
        <w:jc w:val="both"/>
        <w:rPr>
          <w:rFonts w:eastAsiaTheme="minorEastAsia"/>
          <w:b w:val="0"/>
          <w:bCs w:val="0"/>
          <w:lang w:eastAsia="ko-KR"/>
        </w:rPr>
      </w:pPr>
      <w:r w:rsidRPr="0088353F">
        <w:rPr>
          <w:rFonts w:eastAsiaTheme="minorEastAsia"/>
          <w:b w:val="0"/>
          <w:bCs w:val="0"/>
          <w:lang w:eastAsia="ko-KR"/>
        </w:rPr>
        <w:t>The intern will also provide administrative support to project teams, conduct research, and provide technical advice. The intern will also be responsible for monitoring and tracking project outcomes.</w:t>
      </w:r>
    </w:p>
    <w:p w14:paraId="69A60C59" w14:textId="53624CCD" w:rsidR="0088353F" w:rsidRDefault="0088353F" w:rsidP="00921448">
      <w:pPr>
        <w:pStyle w:val="Heading1"/>
        <w:tabs>
          <w:tab w:val="left" w:pos="481"/>
        </w:tabs>
        <w:spacing w:before="207"/>
        <w:ind w:left="-27" w:firstLine="0"/>
        <w:jc w:val="both"/>
        <w:rPr>
          <w:rFonts w:eastAsiaTheme="minorEastAsia"/>
          <w:b w:val="0"/>
          <w:bCs w:val="0"/>
          <w:lang w:eastAsia="ko-KR"/>
        </w:rPr>
      </w:pPr>
      <w:r w:rsidRPr="0088353F">
        <w:rPr>
          <w:rFonts w:eastAsiaTheme="minorEastAsia"/>
          <w:b w:val="0"/>
          <w:bCs w:val="0"/>
          <w:lang w:eastAsia="ko-KR"/>
        </w:rPr>
        <w:t xml:space="preserve">The intern will also have the opportunity to gain valuable insight into the operations of </w:t>
      </w:r>
      <w:r w:rsidR="00825A53" w:rsidRPr="0088353F">
        <w:rPr>
          <w:rFonts w:eastAsiaTheme="minorEastAsia"/>
          <w:b w:val="0"/>
          <w:bCs w:val="0"/>
          <w:lang w:eastAsia="ko-KR"/>
        </w:rPr>
        <w:t>an</w:t>
      </w:r>
      <w:r w:rsidRPr="0088353F">
        <w:rPr>
          <w:rFonts w:eastAsiaTheme="minorEastAsia"/>
          <w:b w:val="0"/>
          <w:bCs w:val="0"/>
          <w:lang w:eastAsia="ko-KR"/>
        </w:rPr>
        <w:t xml:space="preserve"> </w:t>
      </w:r>
      <w:r>
        <w:rPr>
          <w:rFonts w:eastAsiaTheme="minorEastAsia"/>
          <w:b w:val="0"/>
          <w:bCs w:val="0"/>
          <w:lang w:eastAsia="ko-KR"/>
        </w:rPr>
        <w:t xml:space="preserve">international and rural </w:t>
      </w:r>
      <w:r w:rsidRPr="0088353F">
        <w:rPr>
          <w:rFonts w:eastAsiaTheme="minorEastAsia"/>
          <w:b w:val="0"/>
          <w:bCs w:val="0"/>
          <w:lang w:eastAsia="ko-KR"/>
        </w:rPr>
        <w:t xml:space="preserve">development. </w:t>
      </w:r>
      <w:r w:rsidR="00825A53">
        <w:rPr>
          <w:rFonts w:eastAsiaTheme="minorEastAsia"/>
          <w:b w:val="0"/>
          <w:bCs w:val="0"/>
          <w:lang w:eastAsia="ko-KR"/>
        </w:rPr>
        <w:t>He/she</w:t>
      </w:r>
      <w:r w:rsidRPr="0088353F">
        <w:rPr>
          <w:rFonts w:eastAsiaTheme="minorEastAsia"/>
          <w:b w:val="0"/>
          <w:bCs w:val="0"/>
          <w:lang w:eastAsia="ko-KR"/>
        </w:rPr>
        <w:t xml:space="preserve"> will have the opportunity to build relationships with key stakeholders, and to develop and apply their knowledge and skills in a supportive environment.</w:t>
      </w:r>
    </w:p>
    <w:p w14:paraId="41D3611E" w14:textId="4F63DAB3" w:rsidR="0088353F" w:rsidRDefault="0088353F" w:rsidP="00921448">
      <w:pPr>
        <w:pStyle w:val="Heading1"/>
        <w:tabs>
          <w:tab w:val="left" w:pos="481"/>
        </w:tabs>
        <w:spacing w:before="207"/>
        <w:ind w:left="-27" w:firstLine="0"/>
        <w:jc w:val="both"/>
        <w:rPr>
          <w:rFonts w:eastAsiaTheme="minorEastAsia"/>
          <w:b w:val="0"/>
          <w:bCs w:val="0"/>
          <w:lang w:eastAsia="ko-KR"/>
        </w:rPr>
      </w:pPr>
      <w:r w:rsidRPr="0088353F">
        <w:rPr>
          <w:rFonts w:eastAsiaTheme="minorEastAsia"/>
          <w:b w:val="0"/>
          <w:bCs w:val="0"/>
          <w:lang w:eastAsia="ko-KR"/>
        </w:rPr>
        <w:t>As part of the intern role, the intern will be expected to assist with strategy advocacy and partnership development, to assist with the creation of innovative finance instruments and vehicles, to facilitate effective donor relations, and to facilitate knowledge sharing among all of the responsibilities.</w:t>
      </w:r>
    </w:p>
    <w:p w14:paraId="1EF60926" w14:textId="77777777" w:rsidR="00A41D7F" w:rsidRDefault="00A41D7F" w:rsidP="0088353F">
      <w:pPr>
        <w:pStyle w:val="Heading1"/>
        <w:tabs>
          <w:tab w:val="left" w:pos="481"/>
        </w:tabs>
        <w:spacing w:before="207"/>
        <w:ind w:hanging="221"/>
        <w:jc w:val="both"/>
        <w:rPr>
          <w:rFonts w:eastAsiaTheme="minorEastAsia"/>
          <w:b w:val="0"/>
          <w:bCs w:val="0"/>
          <w:lang w:val="en-GB"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B471C3" w:rsidRDefault="00D0366F">
      <w:pPr>
        <w:pStyle w:val="BodyText"/>
        <w:spacing w:before="1"/>
        <w:rPr>
          <w:bCs/>
          <w:szCs w:val="24"/>
        </w:rPr>
      </w:pPr>
    </w:p>
    <w:p w14:paraId="3CB2B8A1" w14:textId="0801F86E" w:rsidR="00DA1D94" w:rsidRPr="00B471C3" w:rsidRDefault="00B471C3" w:rsidP="005C7EFD">
      <w:pPr>
        <w:pStyle w:val="BodyText"/>
        <w:spacing w:before="1"/>
        <w:rPr>
          <w:bCs/>
        </w:rPr>
      </w:pPr>
      <w:r w:rsidRPr="00B471C3">
        <w:rPr>
          <w:bCs/>
        </w:rPr>
        <w:t>6 Months</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45FF1E58" w14:textId="494C70CB" w:rsidR="008A4742" w:rsidRPr="00EA35A7" w:rsidRDefault="00873455" w:rsidP="008A4742">
      <w:pPr>
        <w:pStyle w:val="ListParagraph"/>
        <w:numPr>
          <w:ilvl w:val="0"/>
          <w:numId w:val="12"/>
        </w:numPr>
        <w:tabs>
          <w:tab w:val="left" w:pos="941"/>
          <w:tab w:val="left" w:pos="942"/>
        </w:tabs>
        <w:spacing w:before="14" w:line="249" w:lineRule="auto"/>
        <w:ind w:right="218"/>
        <w:rPr>
          <w:sz w:val="20"/>
        </w:rPr>
      </w:pPr>
      <w:r w:rsidRPr="00873455">
        <w:rPr>
          <w:sz w:val="20"/>
        </w:rPr>
        <w:t xml:space="preserve">Be enrolled in a postgraduate degree </w:t>
      </w:r>
      <w:r w:rsidR="00B471C3" w:rsidRPr="00873455">
        <w:rPr>
          <w:sz w:val="20"/>
        </w:rPr>
        <w:t>program</w:t>
      </w:r>
      <w:r w:rsidRPr="00873455">
        <w:rPr>
          <w:sz w:val="20"/>
        </w:rPr>
        <w:t xml:space="preserve"> (such as a master’s </w:t>
      </w:r>
      <w:r w:rsidR="00B471C3" w:rsidRPr="00873455">
        <w:rPr>
          <w:sz w:val="20"/>
        </w:rPr>
        <w:t>program</w:t>
      </w:r>
      <w:r w:rsidRPr="00873455">
        <w:rPr>
          <w:sz w:val="20"/>
        </w:rPr>
        <w:t>, or higher);</w:t>
      </w:r>
    </w:p>
    <w:p w14:paraId="281E6363" w14:textId="63B907C8" w:rsidR="008A4742" w:rsidRDefault="00B471C3" w:rsidP="008A4742">
      <w:pPr>
        <w:pStyle w:val="ListParagraph"/>
        <w:numPr>
          <w:ilvl w:val="0"/>
          <w:numId w:val="12"/>
        </w:numPr>
        <w:tabs>
          <w:tab w:val="left" w:pos="941"/>
          <w:tab w:val="left" w:pos="942"/>
        </w:tabs>
        <w:spacing w:before="14" w:line="249" w:lineRule="auto"/>
        <w:ind w:right="218"/>
        <w:rPr>
          <w:sz w:val="20"/>
        </w:rPr>
      </w:pPr>
      <w:r w:rsidRPr="00B471C3">
        <w:rPr>
          <w:sz w:val="20"/>
        </w:rPr>
        <w:t>Have recently graduated with a university degree (as defined in (a) and (b) above) and, if selected, must start the internship within one-year of graduation;</w:t>
      </w:r>
    </w:p>
    <w:p w14:paraId="4AAE7CF3" w14:textId="669B66B3" w:rsidR="00B471C3" w:rsidRPr="00B471C3" w:rsidRDefault="00B471C3" w:rsidP="00B471C3">
      <w:pPr>
        <w:pStyle w:val="ListParagraph"/>
        <w:numPr>
          <w:ilvl w:val="0"/>
          <w:numId w:val="12"/>
        </w:numPr>
        <w:tabs>
          <w:tab w:val="left" w:pos="941"/>
          <w:tab w:val="left" w:pos="942"/>
        </w:tabs>
        <w:spacing w:before="14" w:line="249" w:lineRule="auto"/>
        <w:ind w:right="218"/>
        <w:rPr>
          <w:sz w:val="20"/>
        </w:rPr>
      </w:pPr>
      <w:r w:rsidRPr="00B471C3">
        <w:rPr>
          <w:sz w:val="20"/>
        </w:rPr>
        <w:t xml:space="preserve">Areas – Economics, </w:t>
      </w:r>
      <w:r>
        <w:rPr>
          <w:sz w:val="20"/>
        </w:rPr>
        <w:t xml:space="preserve">Statistics, </w:t>
      </w:r>
      <w:r w:rsidRPr="00B471C3">
        <w:rPr>
          <w:sz w:val="20"/>
        </w:rPr>
        <w:t>International Development, Political Sciences, Management, Rural Development or any related field.</w:t>
      </w:r>
    </w:p>
    <w:p w14:paraId="1CC4545E" w14:textId="22FC5A15" w:rsidR="00B471C3" w:rsidRPr="00EA35A7" w:rsidRDefault="00B471C3" w:rsidP="00B471C3">
      <w:pPr>
        <w:pStyle w:val="ListParagraph"/>
        <w:numPr>
          <w:ilvl w:val="0"/>
          <w:numId w:val="12"/>
        </w:numPr>
        <w:tabs>
          <w:tab w:val="left" w:pos="941"/>
          <w:tab w:val="left" w:pos="942"/>
        </w:tabs>
        <w:spacing w:before="14" w:line="249" w:lineRule="auto"/>
        <w:ind w:right="218"/>
        <w:rPr>
          <w:sz w:val="20"/>
        </w:rPr>
      </w:pPr>
      <w:r w:rsidRPr="00B471C3">
        <w:rPr>
          <w:sz w:val="20"/>
        </w:rPr>
        <w:t>Degree must be an accredited institution listed on https://www.whed.net/home.php</w:t>
      </w:r>
    </w:p>
    <w:p w14:paraId="0AB0CD6F" w14:textId="26453B63"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3B4C4D85" w:rsidR="00D0366F" w:rsidRPr="00B471C3" w:rsidRDefault="00873455" w:rsidP="008A4742">
      <w:pPr>
        <w:pStyle w:val="ListParagraph"/>
        <w:numPr>
          <w:ilvl w:val="0"/>
          <w:numId w:val="12"/>
        </w:numPr>
        <w:tabs>
          <w:tab w:val="left" w:pos="941"/>
          <w:tab w:val="left" w:pos="942"/>
        </w:tabs>
        <w:spacing w:before="14" w:line="242" w:lineRule="auto"/>
        <w:ind w:right="228"/>
        <w:rPr>
          <w:sz w:val="20"/>
          <w:szCs w:val="20"/>
        </w:rPr>
      </w:pPr>
      <w:r w:rsidRPr="00B471C3">
        <w:rPr>
          <w:sz w:val="20"/>
          <w:szCs w:val="20"/>
        </w:rPr>
        <w:t>First work experience in the project/event management field is desirable;</w:t>
      </w:r>
    </w:p>
    <w:p w14:paraId="0FC56D84" w14:textId="5AFE80BD" w:rsidR="008A4742" w:rsidRPr="00B471C3" w:rsidRDefault="00873455" w:rsidP="008A4742">
      <w:pPr>
        <w:pStyle w:val="ListParagraph"/>
        <w:numPr>
          <w:ilvl w:val="0"/>
          <w:numId w:val="12"/>
        </w:numPr>
        <w:tabs>
          <w:tab w:val="left" w:pos="941"/>
          <w:tab w:val="left" w:pos="942"/>
        </w:tabs>
        <w:spacing w:before="14" w:line="242" w:lineRule="auto"/>
        <w:ind w:right="228"/>
        <w:rPr>
          <w:sz w:val="20"/>
          <w:szCs w:val="20"/>
        </w:rPr>
      </w:pPr>
      <w:r w:rsidRPr="00B471C3">
        <w:rPr>
          <w:sz w:val="20"/>
          <w:szCs w:val="20"/>
        </w:rPr>
        <w:t>First work experience in the international development field is desirable;</w:t>
      </w:r>
    </w:p>
    <w:p w14:paraId="19AD4563" w14:textId="47F704B3" w:rsidR="00873455" w:rsidRPr="00B471C3" w:rsidRDefault="00873455" w:rsidP="008A4742">
      <w:pPr>
        <w:pStyle w:val="ListParagraph"/>
        <w:numPr>
          <w:ilvl w:val="0"/>
          <w:numId w:val="12"/>
        </w:numPr>
        <w:tabs>
          <w:tab w:val="left" w:pos="941"/>
          <w:tab w:val="left" w:pos="942"/>
        </w:tabs>
        <w:spacing w:before="14" w:line="242" w:lineRule="auto"/>
        <w:ind w:right="228"/>
        <w:rPr>
          <w:sz w:val="20"/>
          <w:szCs w:val="20"/>
        </w:rPr>
      </w:pPr>
      <w:r w:rsidRPr="00B471C3">
        <w:rPr>
          <w:sz w:val="20"/>
          <w:szCs w:val="20"/>
        </w:rPr>
        <w:t xml:space="preserve">Familiarity with SDG’s and Agenda 2030 desirable.  </w:t>
      </w:r>
    </w:p>
    <w:p w14:paraId="6BAD5F25" w14:textId="3FAA92C0" w:rsidR="00873455" w:rsidRPr="00B471C3" w:rsidRDefault="00873455" w:rsidP="008A4742">
      <w:pPr>
        <w:pStyle w:val="ListParagraph"/>
        <w:numPr>
          <w:ilvl w:val="0"/>
          <w:numId w:val="12"/>
        </w:numPr>
        <w:tabs>
          <w:tab w:val="left" w:pos="941"/>
          <w:tab w:val="left" w:pos="942"/>
        </w:tabs>
        <w:spacing w:before="14" w:line="242" w:lineRule="auto"/>
        <w:ind w:right="228"/>
        <w:rPr>
          <w:sz w:val="20"/>
          <w:szCs w:val="20"/>
        </w:rPr>
      </w:pPr>
      <w:r w:rsidRPr="00B471C3">
        <w:rPr>
          <w:sz w:val="20"/>
          <w:szCs w:val="20"/>
        </w:rPr>
        <w:t xml:space="preserve">Familiarity with the UN system in general;  </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20B2FFE6" w14:textId="77777777" w:rsidR="00873455" w:rsidRPr="00B471C3" w:rsidRDefault="00873455" w:rsidP="008A4742">
      <w:pPr>
        <w:pStyle w:val="ListParagraph"/>
        <w:numPr>
          <w:ilvl w:val="0"/>
          <w:numId w:val="12"/>
        </w:numPr>
        <w:tabs>
          <w:tab w:val="left" w:pos="941"/>
          <w:tab w:val="left" w:pos="942"/>
        </w:tabs>
        <w:spacing w:before="50" w:line="244" w:lineRule="exact"/>
        <w:ind w:hanging="354"/>
        <w:rPr>
          <w:sz w:val="20"/>
          <w:szCs w:val="20"/>
        </w:rPr>
      </w:pPr>
      <w:r w:rsidRPr="00B471C3">
        <w:rPr>
          <w:sz w:val="20"/>
          <w:szCs w:val="20"/>
        </w:rPr>
        <w:lastRenderedPageBreak/>
        <w:t>Excellent written and spoken English</w:t>
      </w:r>
    </w:p>
    <w:p w14:paraId="69BE2724" w14:textId="7CA0B569" w:rsidR="008A4742" w:rsidRPr="00B471C3" w:rsidRDefault="00873455" w:rsidP="008A4742">
      <w:pPr>
        <w:pStyle w:val="ListParagraph"/>
        <w:numPr>
          <w:ilvl w:val="0"/>
          <w:numId w:val="12"/>
        </w:numPr>
        <w:tabs>
          <w:tab w:val="left" w:pos="941"/>
          <w:tab w:val="left" w:pos="942"/>
        </w:tabs>
        <w:spacing w:before="50" w:line="244" w:lineRule="exact"/>
        <w:ind w:hanging="354"/>
        <w:rPr>
          <w:sz w:val="20"/>
          <w:szCs w:val="20"/>
        </w:rPr>
      </w:pPr>
      <w:r w:rsidRPr="00B471C3">
        <w:rPr>
          <w:sz w:val="20"/>
          <w:szCs w:val="20"/>
        </w:rPr>
        <w:t>Knowledge of another official languages of IFAD (French and Spanish) is an asset.</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9B0A7D6" w14:textId="2BC3E076" w:rsidR="00D0366F" w:rsidRPr="00EA35A7" w:rsidRDefault="00B471C3">
      <w:pPr>
        <w:pStyle w:val="ListParagraph"/>
        <w:numPr>
          <w:ilvl w:val="0"/>
          <w:numId w:val="11"/>
        </w:numPr>
        <w:tabs>
          <w:tab w:val="left" w:pos="941"/>
          <w:tab w:val="left" w:pos="942"/>
        </w:tabs>
        <w:spacing w:before="14"/>
        <w:ind w:hanging="361"/>
        <w:rPr>
          <w:sz w:val="20"/>
        </w:rPr>
      </w:pPr>
      <w:r w:rsidRPr="00B471C3">
        <w:rPr>
          <w:sz w:val="20"/>
        </w:rPr>
        <w:t>Demonstrated interest in rural/local development issues in sub-Saharan Africa;</w:t>
      </w:r>
    </w:p>
    <w:p w14:paraId="02D8E735" w14:textId="13872B9A" w:rsidR="00D0366F" w:rsidRDefault="00B471C3">
      <w:pPr>
        <w:pStyle w:val="ListParagraph"/>
        <w:numPr>
          <w:ilvl w:val="0"/>
          <w:numId w:val="11"/>
        </w:numPr>
        <w:tabs>
          <w:tab w:val="left" w:pos="941"/>
          <w:tab w:val="left" w:pos="942"/>
        </w:tabs>
        <w:ind w:right="225"/>
        <w:rPr>
          <w:sz w:val="20"/>
        </w:rPr>
      </w:pPr>
      <w:r w:rsidRPr="00B471C3">
        <w:rPr>
          <w:sz w:val="20"/>
        </w:rPr>
        <w:t>Excellent writing, analytical and research skills;</w:t>
      </w:r>
    </w:p>
    <w:p w14:paraId="79F680E1" w14:textId="4DCF9E43" w:rsidR="00B471C3" w:rsidRDefault="00B471C3">
      <w:pPr>
        <w:pStyle w:val="ListParagraph"/>
        <w:numPr>
          <w:ilvl w:val="0"/>
          <w:numId w:val="11"/>
        </w:numPr>
        <w:tabs>
          <w:tab w:val="left" w:pos="941"/>
          <w:tab w:val="left" w:pos="942"/>
        </w:tabs>
        <w:ind w:right="225"/>
        <w:rPr>
          <w:sz w:val="20"/>
        </w:rPr>
      </w:pPr>
      <w:r w:rsidRPr="00B471C3">
        <w:rPr>
          <w:sz w:val="20"/>
        </w:rPr>
        <w:t>Excellent communication skills (oral and written) and the use of social media and other online tools in French and English;</w:t>
      </w:r>
    </w:p>
    <w:p w14:paraId="1CBCD7AA" w14:textId="4828C532" w:rsidR="00B471C3" w:rsidRDefault="00B471C3">
      <w:pPr>
        <w:pStyle w:val="ListParagraph"/>
        <w:numPr>
          <w:ilvl w:val="0"/>
          <w:numId w:val="11"/>
        </w:numPr>
        <w:tabs>
          <w:tab w:val="left" w:pos="941"/>
          <w:tab w:val="left" w:pos="942"/>
        </w:tabs>
        <w:ind w:right="225"/>
        <w:rPr>
          <w:sz w:val="20"/>
        </w:rPr>
      </w:pPr>
      <w:r w:rsidRPr="00B471C3">
        <w:rPr>
          <w:sz w:val="20"/>
        </w:rPr>
        <w:t>Ability to take initiatives and work independently and in teams;</w:t>
      </w:r>
    </w:p>
    <w:p w14:paraId="354D6202" w14:textId="5649BBCD" w:rsidR="00B471C3" w:rsidRPr="00EA35A7" w:rsidRDefault="00B471C3">
      <w:pPr>
        <w:pStyle w:val="ListParagraph"/>
        <w:numPr>
          <w:ilvl w:val="0"/>
          <w:numId w:val="11"/>
        </w:numPr>
        <w:tabs>
          <w:tab w:val="left" w:pos="941"/>
          <w:tab w:val="left" w:pos="942"/>
        </w:tabs>
        <w:ind w:right="225"/>
        <w:rPr>
          <w:sz w:val="20"/>
        </w:rPr>
      </w:pPr>
      <w:r w:rsidRPr="00B471C3">
        <w:rPr>
          <w:sz w:val="20"/>
        </w:rPr>
        <w:t>Excellent computer skills (Word, Excel, Power Point).</w:t>
      </w: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1325D3E2" w:rsidR="008A4742" w:rsidRPr="00EA35A7" w:rsidRDefault="00873455" w:rsidP="008A4742">
      <w:pPr>
        <w:pStyle w:val="ListParagraph"/>
        <w:numPr>
          <w:ilvl w:val="0"/>
          <w:numId w:val="11"/>
        </w:numPr>
        <w:tabs>
          <w:tab w:val="left" w:pos="941"/>
          <w:tab w:val="left" w:pos="942"/>
        </w:tabs>
        <w:spacing w:before="15"/>
        <w:ind w:hanging="361"/>
        <w:rPr>
          <w:sz w:val="20"/>
        </w:rPr>
      </w:pPr>
      <w:r w:rsidRPr="00873455">
        <w:rPr>
          <w:sz w:val="20"/>
        </w:rPr>
        <w:t>Outstanding organizational skills, with attention to detail</w:t>
      </w:r>
    </w:p>
    <w:p w14:paraId="7BFC2EB8" w14:textId="4A321CEE" w:rsidR="00D0366F" w:rsidRDefault="00873455">
      <w:pPr>
        <w:pStyle w:val="ListParagraph"/>
        <w:numPr>
          <w:ilvl w:val="0"/>
          <w:numId w:val="11"/>
        </w:numPr>
        <w:tabs>
          <w:tab w:val="left" w:pos="941"/>
          <w:tab w:val="left" w:pos="942"/>
        </w:tabs>
        <w:ind w:hanging="361"/>
        <w:rPr>
          <w:sz w:val="20"/>
        </w:rPr>
      </w:pPr>
      <w:r w:rsidRPr="00873455">
        <w:rPr>
          <w:sz w:val="20"/>
        </w:rPr>
        <w:t>Exceptional writing skills</w:t>
      </w:r>
    </w:p>
    <w:p w14:paraId="5528D690" w14:textId="1728A119" w:rsidR="00873455" w:rsidRDefault="00873455">
      <w:pPr>
        <w:pStyle w:val="ListParagraph"/>
        <w:numPr>
          <w:ilvl w:val="0"/>
          <w:numId w:val="11"/>
        </w:numPr>
        <w:tabs>
          <w:tab w:val="left" w:pos="941"/>
          <w:tab w:val="left" w:pos="942"/>
        </w:tabs>
        <w:ind w:hanging="361"/>
        <w:rPr>
          <w:sz w:val="20"/>
        </w:rPr>
      </w:pPr>
      <w:r w:rsidRPr="00873455">
        <w:rPr>
          <w:sz w:val="20"/>
        </w:rPr>
        <w:t>Strong interest in the SDGs</w:t>
      </w:r>
    </w:p>
    <w:p w14:paraId="2E270E7C" w14:textId="7B86C4B6" w:rsidR="00873455" w:rsidRPr="00EA35A7" w:rsidRDefault="00873455">
      <w:pPr>
        <w:pStyle w:val="ListParagraph"/>
        <w:numPr>
          <w:ilvl w:val="0"/>
          <w:numId w:val="11"/>
        </w:numPr>
        <w:tabs>
          <w:tab w:val="left" w:pos="941"/>
          <w:tab w:val="left" w:pos="942"/>
        </w:tabs>
        <w:ind w:hanging="361"/>
        <w:rPr>
          <w:sz w:val="20"/>
        </w:rPr>
      </w:pPr>
      <w:r w:rsidRPr="00873455">
        <w:rPr>
          <w:sz w:val="20"/>
        </w:rPr>
        <w:t>Creative open-minded team player with a willingness to learn</w:t>
      </w:r>
    </w:p>
    <w:sectPr w:rsidR="00873455"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F3CF" w14:textId="77777777" w:rsidR="00F4552A" w:rsidRDefault="00F4552A">
      <w:r>
        <w:separator/>
      </w:r>
    </w:p>
  </w:endnote>
  <w:endnote w:type="continuationSeparator" w:id="0">
    <w:p w14:paraId="042EFF3C" w14:textId="77777777" w:rsidR="00F4552A" w:rsidRDefault="00F45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16578" w14:textId="77777777" w:rsidR="00F4552A" w:rsidRDefault="00F4552A">
      <w:r>
        <w:separator/>
      </w:r>
    </w:p>
  </w:footnote>
  <w:footnote w:type="continuationSeparator" w:id="0">
    <w:p w14:paraId="0324074F" w14:textId="77777777" w:rsidR="00F4552A" w:rsidRDefault="00F455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5A6E6781"/>
    <w:multiLevelType w:val="hybridMultilevel"/>
    <w:tmpl w:val="40B0F7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1" w15:restartNumberingAfterBreak="0">
    <w:nsid w:val="6A54756E"/>
    <w:multiLevelType w:val="hybridMultilevel"/>
    <w:tmpl w:val="F578B09C"/>
    <w:lvl w:ilvl="0" w:tplc="9184005C">
      <w:numFmt w:val="bullet"/>
      <w:lvlText w:val="-"/>
      <w:lvlJc w:val="left"/>
      <w:pPr>
        <w:ind w:left="580" w:hanging="360"/>
      </w:pPr>
      <w:rPr>
        <w:rFonts w:ascii="Tahoma" w:eastAsiaTheme="minorEastAsia" w:hAnsi="Tahoma" w:cs="Tahoma" w:hint="default"/>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3" w15:restartNumberingAfterBreak="0">
    <w:nsid w:val="75C01BDF"/>
    <w:multiLevelType w:val="hybridMultilevel"/>
    <w:tmpl w:val="0C4AD56C"/>
    <w:lvl w:ilvl="0" w:tplc="08090001">
      <w:start w:val="1"/>
      <w:numFmt w:val="bullet"/>
      <w:lvlText w:val=""/>
      <w:lvlJc w:val="left"/>
      <w:pPr>
        <w:ind w:left="1080" w:hanging="360"/>
      </w:pPr>
      <w:rPr>
        <w:rFonts w:ascii="Symbol" w:hAnsi="Symbol" w:hint="default"/>
      </w:rPr>
    </w:lvl>
    <w:lvl w:ilvl="1" w:tplc="FFFFFFFF" w:tentative="1">
      <w:start w:val="1"/>
      <w:numFmt w:val="bullet"/>
      <w:lvlText w:val=""/>
      <w:lvlJc w:val="left"/>
      <w:pPr>
        <w:ind w:left="1520" w:hanging="400"/>
      </w:pPr>
      <w:rPr>
        <w:rFonts w:ascii="Wingdings" w:hAnsi="Wingdings" w:hint="default"/>
      </w:rPr>
    </w:lvl>
    <w:lvl w:ilvl="2" w:tplc="FFFFFFFF" w:tentative="1">
      <w:start w:val="1"/>
      <w:numFmt w:val="bullet"/>
      <w:lvlText w:val=""/>
      <w:lvlJc w:val="left"/>
      <w:pPr>
        <w:ind w:left="1920" w:hanging="400"/>
      </w:pPr>
      <w:rPr>
        <w:rFonts w:ascii="Wingdings" w:hAnsi="Wingdings" w:hint="default"/>
      </w:rPr>
    </w:lvl>
    <w:lvl w:ilvl="3" w:tplc="FFFFFFFF" w:tentative="1">
      <w:start w:val="1"/>
      <w:numFmt w:val="bullet"/>
      <w:lvlText w:val=""/>
      <w:lvlJc w:val="left"/>
      <w:pPr>
        <w:ind w:left="2320" w:hanging="400"/>
      </w:pPr>
      <w:rPr>
        <w:rFonts w:ascii="Wingdings" w:hAnsi="Wingdings" w:hint="default"/>
      </w:rPr>
    </w:lvl>
    <w:lvl w:ilvl="4" w:tplc="FFFFFFFF" w:tentative="1">
      <w:start w:val="1"/>
      <w:numFmt w:val="bullet"/>
      <w:lvlText w:val=""/>
      <w:lvlJc w:val="left"/>
      <w:pPr>
        <w:ind w:left="2720" w:hanging="400"/>
      </w:pPr>
      <w:rPr>
        <w:rFonts w:ascii="Wingdings" w:hAnsi="Wingdings" w:hint="default"/>
      </w:rPr>
    </w:lvl>
    <w:lvl w:ilvl="5" w:tplc="FFFFFFFF" w:tentative="1">
      <w:start w:val="1"/>
      <w:numFmt w:val="bullet"/>
      <w:lvlText w:val=""/>
      <w:lvlJc w:val="left"/>
      <w:pPr>
        <w:ind w:left="3120" w:hanging="400"/>
      </w:pPr>
      <w:rPr>
        <w:rFonts w:ascii="Wingdings" w:hAnsi="Wingdings" w:hint="default"/>
      </w:rPr>
    </w:lvl>
    <w:lvl w:ilvl="6" w:tplc="FFFFFFFF" w:tentative="1">
      <w:start w:val="1"/>
      <w:numFmt w:val="bullet"/>
      <w:lvlText w:val=""/>
      <w:lvlJc w:val="left"/>
      <w:pPr>
        <w:ind w:left="3520" w:hanging="400"/>
      </w:pPr>
      <w:rPr>
        <w:rFonts w:ascii="Wingdings" w:hAnsi="Wingdings" w:hint="default"/>
      </w:rPr>
    </w:lvl>
    <w:lvl w:ilvl="7" w:tplc="FFFFFFFF" w:tentative="1">
      <w:start w:val="1"/>
      <w:numFmt w:val="bullet"/>
      <w:lvlText w:val=""/>
      <w:lvlJc w:val="left"/>
      <w:pPr>
        <w:ind w:left="3920" w:hanging="400"/>
      </w:pPr>
      <w:rPr>
        <w:rFonts w:ascii="Wingdings" w:hAnsi="Wingdings" w:hint="default"/>
      </w:rPr>
    </w:lvl>
    <w:lvl w:ilvl="8" w:tplc="FFFFFFFF" w:tentative="1">
      <w:start w:val="1"/>
      <w:numFmt w:val="bullet"/>
      <w:lvlText w:val=""/>
      <w:lvlJc w:val="left"/>
      <w:pPr>
        <w:ind w:left="4320" w:hanging="400"/>
      </w:pPr>
      <w:rPr>
        <w:rFonts w:ascii="Wingdings" w:hAnsi="Wingdings" w:hint="default"/>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2"/>
  </w:num>
  <w:num w:numId="15" w16cid:durableId="1629161745">
    <w:abstractNumId w:val="10"/>
  </w:num>
  <w:num w:numId="16" w16cid:durableId="1779521736">
    <w:abstractNumId w:val="17"/>
  </w:num>
  <w:num w:numId="17" w16cid:durableId="1777409443">
    <w:abstractNumId w:val="2"/>
  </w:num>
  <w:num w:numId="18" w16cid:durableId="1277641993">
    <w:abstractNumId w:val="21"/>
  </w:num>
  <w:num w:numId="19" w16cid:durableId="1469857823">
    <w:abstractNumId w:val="18"/>
  </w:num>
  <w:num w:numId="20" w16cid:durableId="459418208">
    <w:abstractNumId w:val="4"/>
  </w:num>
  <w:num w:numId="21" w16cid:durableId="3093523">
    <w:abstractNumId w:val="20"/>
  </w:num>
  <w:num w:numId="22" w16cid:durableId="125124790">
    <w:abstractNumId w:val="7"/>
  </w:num>
  <w:num w:numId="23" w16cid:durableId="1862166111">
    <w:abstractNumId w:val="23"/>
  </w:num>
  <w:num w:numId="24" w16cid:durableId="91732708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B4130"/>
    <w:rsid w:val="000C2FD6"/>
    <w:rsid w:val="000E2DBD"/>
    <w:rsid w:val="00120773"/>
    <w:rsid w:val="0017754F"/>
    <w:rsid w:val="0026348E"/>
    <w:rsid w:val="002C1A84"/>
    <w:rsid w:val="002D5F2C"/>
    <w:rsid w:val="002D77E0"/>
    <w:rsid w:val="002E5878"/>
    <w:rsid w:val="004A2DC0"/>
    <w:rsid w:val="004A4E31"/>
    <w:rsid w:val="005A310D"/>
    <w:rsid w:val="005C7EFD"/>
    <w:rsid w:val="006D660A"/>
    <w:rsid w:val="007174C6"/>
    <w:rsid w:val="00744087"/>
    <w:rsid w:val="00825A53"/>
    <w:rsid w:val="00873455"/>
    <w:rsid w:val="0088353F"/>
    <w:rsid w:val="008957DE"/>
    <w:rsid w:val="008A4742"/>
    <w:rsid w:val="0091312B"/>
    <w:rsid w:val="00921448"/>
    <w:rsid w:val="0096242E"/>
    <w:rsid w:val="00A22DA6"/>
    <w:rsid w:val="00A41D7F"/>
    <w:rsid w:val="00AB42A8"/>
    <w:rsid w:val="00AB7206"/>
    <w:rsid w:val="00AF1551"/>
    <w:rsid w:val="00B019D3"/>
    <w:rsid w:val="00B471C3"/>
    <w:rsid w:val="00B518BC"/>
    <w:rsid w:val="00BD7811"/>
    <w:rsid w:val="00C03E15"/>
    <w:rsid w:val="00CB7CAA"/>
    <w:rsid w:val="00D0366F"/>
    <w:rsid w:val="00D11DBF"/>
    <w:rsid w:val="00D42DF6"/>
    <w:rsid w:val="00D649C8"/>
    <w:rsid w:val="00DA1D94"/>
    <w:rsid w:val="00DE69A8"/>
    <w:rsid w:val="00E21ADE"/>
    <w:rsid w:val="00EA35A7"/>
    <w:rsid w:val="00F377B4"/>
    <w:rsid w:val="00F4552A"/>
    <w:rsid w:val="00F90CCB"/>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543104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3</Pages>
  <Words>1008</Words>
  <Characters>5746</Characters>
  <Application>Microsoft Office Word</Application>
  <DocSecurity>0</DocSecurity>
  <Lines>47</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Trabelsi, Mohamed Ali</cp:lastModifiedBy>
  <cp:revision>16</cp:revision>
  <cp:lastPrinted>2022-10-14T01:34:00Z</cp:lastPrinted>
  <dcterms:created xsi:type="dcterms:W3CDTF">2023-07-14T02:13:00Z</dcterms:created>
  <dcterms:modified xsi:type="dcterms:W3CDTF">2024-01-22T15:40:00Z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