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4B87CE7E" w14:textId="05F815CE" w:rsidR="00D0366F" w:rsidRDefault="00B019D3" w:rsidP="00EE71E5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  <w:r w:rsidR="00EE71E5"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E71E5">
        <w:t xml:space="preserve">Interns under the </w:t>
      </w:r>
      <w:r w:rsidR="00EA35A7">
        <w:t>202</w:t>
      </w:r>
      <w:r w:rsidR="00CB7CAA">
        <w:t>4</w:t>
      </w:r>
      <w:r w:rsidR="00EA35A7">
        <w:t xml:space="preserve"> </w:t>
      </w:r>
      <w:r w:rsidR="002D5F2C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EE71E5">
        <w:t>Programme</w:t>
      </w:r>
    </w:p>
    <w:p w14:paraId="4747A7C7" w14:textId="77777777" w:rsidR="00F63971" w:rsidRDefault="00F63971">
      <w:pPr>
        <w:pStyle w:val="BodyText"/>
        <w:spacing w:before="3"/>
        <w:rPr>
          <w:b/>
          <w:sz w:val="13"/>
        </w:rPr>
      </w:pPr>
    </w:p>
    <w:p w14:paraId="23055ED5" w14:textId="5E930926" w:rsidR="00D033C1" w:rsidRDefault="00F63971">
      <w:pPr>
        <w:pStyle w:val="BodyText"/>
        <w:spacing w:before="3"/>
        <w:rPr>
          <w:rFonts w:eastAsiaTheme="minorEastAsia"/>
          <w:bCs/>
          <w:lang w:eastAsia="ko-KR"/>
        </w:rPr>
      </w:pPr>
      <w:r w:rsidRPr="00F63971">
        <w:rPr>
          <w:rFonts w:eastAsiaTheme="minorEastAsia"/>
          <w:bCs/>
          <w:lang w:eastAsia="ko-KR"/>
        </w:rPr>
        <w:t>The selected candidate will join a</w:t>
      </w:r>
      <w:r w:rsidR="00D033C1">
        <w:rPr>
          <w:rFonts w:eastAsiaTheme="minorEastAsia"/>
          <w:bCs/>
          <w:lang w:eastAsia="ko-KR"/>
        </w:rPr>
        <w:t xml:space="preserve"> dynamic team as part of the </w:t>
      </w:r>
      <w:r w:rsidR="006D0872">
        <w:rPr>
          <w:rFonts w:eastAsiaTheme="minorEastAsia"/>
          <w:bCs/>
          <w:lang w:eastAsia="ko-KR"/>
        </w:rPr>
        <w:t xml:space="preserve">Front office and the </w:t>
      </w:r>
      <w:r w:rsidR="00D033C1">
        <w:rPr>
          <w:rFonts w:eastAsiaTheme="minorEastAsia"/>
          <w:bCs/>
          <w:lang w:eastAsia="ko-KR"/>
        </w:rPr>
        <w:t>Knowledge Management Unit</w:t>
      </w:r>
      <w:r w:rsidR="006D0872">
        <w:rPr>
          <w:rFonts w:eastAsiaTheme="minorEastAsia"/>
          <w:bCs/>
          <w:lang w:eastAsia="ko-KR"/>
        </w:rPr>
        <w:t xml:space="preserve"> in the Strategy and Knowledge </w:t>
      </w:r>
      <w:r w:rsidR="000175F1">
        <w:rPr>
          <w:rFonts w:eastAsiaTheme="minorEastAsia"/>
          <w:bCs/>
          <w:lang w:eastAsia="ko-KR"/>
        </w:rPr>
        <w:t>Department</w:t>
      </w:r>
      <w:r w:rsidR="006D0872">
        <w:rPr>
          <w:rFonts w:eastAsiaTheme="minorEastAsia"/>
          <w:bCs/>
          <w:lang w:eastAsia="ko-KR"/>
        </w:rPr>
        <w:t xml:space="preserve"> (SKD)</w:t>
      </w:r>
      <w:r w:rsidR="00D033C1">
        <w:rPr>
          <w:rFonts w:eastAsiaTheme="minorEastAsia"/>
          <w:bCs/>
          <w:lang w:eastAsia="ko-KR"/>
        </w:rPr>
        <w:t xml:space="preserve">. The intern will </w:t>
      </w:r>
      <w:r w:rsidR="006D0872">
        <w:rPr>
          <w:rFonts w:eastAsiaTheme="minorEastAsia"/>
          <w:bCs/>
          <w:lang w:eastAsia="ko-KR"/>
        </w:rPr>
        <w:t xml:space="preserve">support IFAD’s corporate knowledge work, focusing on </w:t>
      </w:r>
      <w:r w:rsidR="00D033C1">
        <w:rPr>
          <w:rFonts w:eastAsiaTheme="minorEastAsia"/>
          <w:bCs/>
          <w:lang w:eastAsia="ko-KR"/>
        </w:rPr>
        <w:t xml:space="preserve">graphic design and data visualization as well as creation of new layouts for </w:t>
      </w:r>
      <w:r w:rsidR="006D0872">
        <w:rPr>
          <w:rFonts w:eastAsiaTheme="minorEastAsia"/>
          <w:bCs/>
          <w:lang w:eastAsia="ko-KR"/>
        </w:rPr>
        <w:t>IFAD’s</w:t>
      </w:r>
      <w:r w:rsidR="00D033C1">
        <w:rPr>
          <w:rFonts w:eastAsiaTheme="minorEastAsia"/>
          <w:bCs/>
          <w:lang w:eastAsia="ko-KR"/>
        </w:rPr>
        <w:t xml:space="preserve"> knowledge products using online design tools. </w:t>
      </w:r>
    </w:p>
    <w:p w14:paraId="32318EB2" w14:textId="77777777" w:rsidR="00D033C1" w:rsidRDefault="00D033C1">
      <w:pPr>
        <w:pStyle w:val="BodyText"/>
        <w:spacing w:before="3"/>
        <w:rPr>
          <w:rFonts w:eastAsiaTheme="minorEastAsia"/>
          <w:bCs/>
          <w:lang w:eastAsia="ko-KR"/>
        </w:rPr>
      </w:pPr>
    </w:p>
    <w:p w14:paraId="1997903E" w14:textId="7247E72B" w:rsidR="00F63971" w:rsidRPr="00F63971" w:rsidRDefault="00F63971">
      <w:pPr>
        <w:pStyle w:val="BodyText"/>
        <w:spacing w:before="3"/>
        <w:rPr>
          <w:rFonts w:eastAsiaTheme="minorEastAsia"/>
          <w:bCs/>
          <w:lang w:eastAsia="ko-KR"/>
        </w:rPr>
      </w:pPr>
      <w:r w:rsidRPr="00F63971">
        <w:rPr>
          <w:rFonts w:eastAsiaTheme="minorEastAsia"/>
          <w:bCs/>
          <w:lang w:eastAsia="ko-KR"/>
        </w:rPr>
        <w:t>Th</w:t>
      </w:r>
      <w:r w:rsidR="004C0BD7">
        <w:rPr>
          <w:rFonts w:eastAsiaTheme="minorEastAsia"/>
          <w:bCs/>
          <w:lang w:eastAsia="ko-KR"/>
        </w:rPr>
        <w:t>is</w:t>
      </w:r>
      <w:r w:rsidRPr="00F63971">
        <w:rPr>
          <w:rFonts w:eastAsiaTheme="minorEastAsia"/>
          <w:bCs/>
          <w:lang w:eastAsia="ko-KR"/>
        </w:rPr>
        <w:t xml:space="preserve"> internship is also an excellent opportunity to learn and work with</w:t>
      </w:r>
      <w:r w:rsidR="004C0BD7">
        <w:rPr>
          <w:rFonts w:eastAsiaTheme="minorEastAsia"/>
          <w:bCs/>
          <w:lang w:eastAsia="ko-KR"/>
        </w:rPr>
        <w:t xml:space="preserve"> staff under different background and skills. </w:t>
      </w:r>
      <w:r w:rsidR="00342714">
        <w:rPr>
          <w:rFonts w:eastAsiaTheme="minorEastAsia"/>
          <w:bCs/>
          <w:lang w:eastAsia="ko-KR"/>
        </w:rPr>
        <w:t xml:space="preserve">The responsibilities </w:t>
      </w:r>
      <w:r w:rsidR="004C0BD7">
        <w:rPr>
          <w:rFonts w:eastAsiaTheme="minorEastAsia"/>
          <w:bCs/>
          <w:lang w:eastAsia="ko-KR"/>
        </w:rPr>
        <w:t xml:space="preserve">are based on </w:t>
      </w:r>
      <w:r w:rsidR="00342714">
        <w:rPr>
          <w:rFonts w:eastAsiaTheme="minorEastAsia"/>
          <w:bCs/>
          <w:lang w:eastAsia="ko-KR"/>
        </w:rPr>
        <w:t xml:space="preserve">creating compelling visual material and having the “meticulous eye” for detail </w:t>
      </w:r>
      <w:r w:rsidR="004C0BD7">
        <w:rPr>
          <w:rFonts w:eastAsiaTheme="minorEastAsia"/>
          <w:bCs/>
          <w:lang w:eastAsia="ko-KR"/>
        </w:rPr>
        <w:t>while being</w:t>
      </w:r>
      <w:r w:rsidR="00342714">
        <w:rPr>
          <w:rFonts w:eastAsiaTheme="minorEastAsia"/>
          <w:bCs/>
          <w:lang w:eastAsia="ko-KR"/>
        </w:rPr>
        <w:t xml:space="preserve"> conscientious of branding to achieve higher visibility and recognition of “knowledge” </w:t>
      </w:r>
      <w:r w:rsidR="004C0BD7">
        <w:rPr>
          <w:rFonts w:eastAsiaTheme="minorEastAsia"/>
          <w:bCs/>
          <w:lang w:eastAsia="ko-KR"/>
        </w:rPr>
        <w:t>being</w:t>
      </w:r>
      <w:r w:rsidR="00342714">
        <w:rPr>
          <w:rFonts w:eastAsiaTheme="minorEastAsia"/>
          <w:bCs/>
          <w:lang w:eastAsia="ko-KR"/>
        </w:rPr>
        <w:t xml:space="preserve"> a crucial asset for IFAD.   </w:t>
      </w:r>
    </w:p>
    <w:p w14:paraId="7CFD1270" w14:textId="77777777" w:rsidR="00F63971" w:rsidRDefault="00F63971">
      <w:pPr>
        <w:pStyle w:val="BodyText"/>
        <w:spacing w:before="3"/>
        <w:rPr>
          <w:b/>
          <w:sz w:val="13"/>
        </w:rPr>
      </w:pPr>
    </w:p>
    <w:p w14:paraId="6BF37EEC" w14:textId="5EA33B66" w:rsidR="00D0366F" w:rsidRPr="004D1D2D" w:rsidRDefault="00B019D3">
      <w:pPr>
        <w:tabs>
          <w:tab w:val="left" w:pos="9630"/>
        </w:tabs>
        <w:spacing w:before="101"/>
        <w:ind w:left="192"/>
        <w:rPr>
          <w:bCs/>
          <w:sz w:val="18"/>
        </w:rPr>
      </w:pPr>
      <w:r w:rsidRPr="004D1D2D">
        <w:rPr>
          <w:bCs/>
          <w:color w:val="000000"/>
          <w:spacing w:val="-24"/>
          <w:sz w:val="18"/>
          <w:shd w:val="clear" w:color="auto" w:fill="D9D9D9"/>
        </w:rPr>
        <w:t xml:space="preserve"> 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GENERAL</w:t>
      </w:r>
      <w:r w:rsidRPr="004D1D2D">
        <w:rPr>
          <w:bCs/>
          <w:color w:val="000000"/>
          <w:spacing w:val="-7"/>
          <w:sz w:val="18"/>
          <w:shd w:val="clear" w:color="auto" w:fill="F2DBDB" w:themeFill="accent2" w:themeFillTint="33"/>
        </w:rPr>
        <w:t xml:space="preserve"> 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INFORMA</w:t>
      </w:r>
      <w:r w:rsidR="00EA35A7" w:rsidRPr="004D1D2D">
        <w:rPr>
          <w:bCs/>
          <w:color w:val="000000"/>
          <w:sz w:val="18"/>
          <w:shd w:val="clear" w:color="auto" w:fill="F2DBDB" w:themeFill="accent2" w:themeFillTint="33"/>
        </w:rPr>
        <w:t>T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ION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ab/>
      </w:r>
    </w:p>
    <w:p w14:paraId="1D87CC40" w14:textId="5E9F561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</w:t>
      </w:r>
      <w:r w:rsidR="002D5F2C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53864B92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4D1D2D">
        <w:rPr>
          <w:rFonts w:eastAsiaTheme="minorEastAsia"/>
          <w:b/>
          <w:sz w:val="20"/>
          <w:lang w:eastAsia="ko-KR"/>
        </w:rPr>
        <w:tab/>
      </w:r>
      <w:r w:rsidR="004D1D2D" w:rsidRPr="004D1D2D">
        <w:rPr>
          <w:rFonts w:eastAsiaTheme="minorEastAsia"/>
          <w:bCs/>
          <w:sz w:val="20"/>
          <w:lang w:eastAsia="ko-KR"/>
        </w:rPr>
        <w:t>IFAD</w:t>
      </w:r>
    </w:p>
    <w:p w14:paraId="60476E44" w14:textId="2F461EEF" w:rsidR="008A4742" w:rsidRPr="004D1D2D" w:rsidRDefault="00EA35A7">
      <w:pPr>
        <w:tabs>
          <w:tab w:val="left" w:pos="3821"/>
        </w:tabs>
        <w:spacing w:before="17"/>
        <w:ind w:left="221"/>
        <w:rPr>
          <w:bCs/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4D1D2D" w:rsidRPr="004D1D2D">
        <w:rPr>
          <w:rFonts w:eastAsiaTheme="minorEastAsia"/>
          <w:bCs/>
          <w:sz w:val="20"/>
          <w:lang w:eastAsia="ko-KR"/>
        </w:rPr>
        <w:t>FSK (SKD Front Office)</w:t>
      </w:r>
    </w:p>
    <w:p w14:paraId="79482528" w14:textId="6D52B814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>In presence</w:t>
      </w:r>
      <w:r w:rsidR="004D1D2D" w:rsidRPr="004D1D2D">
        <w:rPr>
          <w:rStyle w:val="FootnoteReference"/>
          <w:rFonts w:asciiTheme="minorEastAsia" w:eastAsiaTheme="minorEastAsia" w:hAnsiTheme="minorEastAsia"/>
          <w:b/>
          <w:bCs/>
          <w:sz w:val="20"/>
          <w:lang w:eastAsia="ko-KR"/>
        </w:rPr>
        <w:footnoteReference w:id="1"/>
      </w:r>
      <w:r w:rsidR="00EA35A7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 xml:space="preserve"> </w:t>
      </w:r>
      <w:r w:rsidR="004D1D2D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>(funded)</w:t>
      </w:r>
      <w:r w:rsidR="004D1D2D">
        <w:rPr>
          <w:rFonts w:asciiTheme="minorEastAsia" w:eastAsiaTheme="minorEastAsia" w:hAnsiTheme="minorEastAsia"/>
          <w:sz w:val="20"/>
          <w:lang w:eastAsia="ko-KR"/>
        </w:rPr>
        <w:t xml:space="preserve"> -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4D1D2D">
        <w:rPr>
          <w:rFonts w:asciiTheme="minorEastAsia" w:eastAsiaTheme="minorEastAsia" w:hAnsiTheme="minorEastAsia"/>
          <w:sz w:val="20"/>
          <w:lang w:eastAsia="ko-KR"/>
        </w:rPr>
        <w:t xml:space="preserve"> (not funded by CSD)</w:t>
      </w:r>
    </w:p>
    <w:p w14:paraId="067FF845" w14:textId="1ADC465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113449" w:rsidRPr="00113449">
        <w:rPr>
          <w:bCs/>
          <w:sz w:val="20"/>
        </w:rPr>
        <w:t>None</w:t>
      </w:r>
    </w:p>
    <w:p w14:paraId="1FE1A8D9" w14:textId="795577B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113449">
        <w:rPr>
          <w:b/>
          <w:sz w:val="20"/>
        </w:rPr>
        <w:t xml:space="preserve"> </w:t>
      </w:r>
      <w:r w:rsidR="003A306D">
        <w:rPr>
          <w:b/>
          <w:sz w:val="20"/>
        </w:rPr>
        <w:t>**</w:t>
      </w:r>
    </w:p>
    <w:p w14:paraId="2F175909" w14:textId="3D9D6B71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8A4742" w:rsidRPr="004D1D2D">
        <w:rPr>
          <w:rFonts w:asciiTheme="minorEastAsia" w:eastAsiaTheme="minorEastAsia" w:hAnsiTheme="minorEastAsia" w:hint="eastAsia"/>
          <w:bCs/>
          <w:sz w:val="20"/>
          <w:lang w:eastAsia="ko-KR"/>
        </w:rPr>
        <w:t>During</w:t>
      </w:r>
      <w:r w:rsidR="0026348E" w:rsidRPr="004D1D2D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FF608B" w:rsidRPr="004D1D2D">
        <w:rPr>
          <w:rFonts w:asciiTheme="minorEastAsia" w:eastAsiaTheme="minorEastAsia" w:hAnsiTheme="minorEastAsia"/>
          <w:bCs/>
          <w:sz w:val="20"/>
          <w:lang w:eastAsia="ko-KR"/>
        </w:rPr>
        <w:t>early</w:t>
      </w:r>
      <w:r w:rsidR="00CB7CAA" w:rsidRPr="004D1D2D">
        <w:rPr>
          <w:rFonts w:asciiTheme="minorEastAsia" w:eastAsiaTheme="minorEastAsia" w:hAnsiTheme="minorEastAsia"/>
          <w:bCs/>
          <w:sz w:val="20"/>
          <w:lang w:eastAsia="ko-KR"/>
        </w:rPr>
        <w:t xml:space="preserve"> July </w:t>
      </w:r>
      <w:r w:rsidR="00EA35A7" w:rsidRPr="004D1D2D">
        <w:rPr>
          <w:bCs/>
          <w:sz w:val="20"/>
        </w:rPr>
        <w:t>202</w:t>
      </w:r>
      <w:r w:rsidR="00CB7CAA" w:rsidRPr="004D1D2D">
        <w:rPr>
          <w:bCs/>
          <w:sz w:val="20"/>
        </w:rPr>
        <w:t>4</w:t>
      </w:r>
      <w:r w:rsidR="004D1D2D">
        <w:rPr>
          <w:bCs/>
          <w:sz w:val="20"/>
        </w:rPr>
        <w:t xml:space="preserve"> (exact date TBD)</w:t>
      </w:r>
    </w:p>
    <w:p w14:paraId="04C7A79E" w14:textId="2DE8CD33" w:rsidR="002E5878" w:rsidRPr="004D1D2D" w:rsidRDefault="002E5878" w:rsidP="002E5878">
      <w:pPr>
        <w:tabs>
          <w:tab w:val="left" w:pos="9630"/>
        </w:tabs>
        <w:spacing w:before="101"/>
        <w:ind w:left="192"/>
        <w:rPr>
          <w:bCs/>
          <w:sz w:val="18"/>
        </w:rPr>
      </w:pPr>
      <w:r w:rsidRPr="004D1D2D">
        <w:rPr>
          <w:rFonts w:eastAsiaTheme="minorEastAsia"/>
          <w:bCs/>
          <w:color w:val="000000"/>
          <w:sz w:val="18"/>
          <w:shd w:val="clear" w:color="auto" w:fill="F2DBDB" w:themeFill="accent2" w:themeFillTint="33"/>
          <w:lang w:eastAsia="ko-KR"/>
        </w:rPr>
        <w:t>JOB DESCRIPTION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ab/>
      </w:r>
    </w:p>
    <w:p w14:paraId="597F3003" w14:textId="3C99FD83" w:rsidR="00DA1D94" w:rsidRPr="003B5805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/>
          <w:lang w:eastAsia="ko-KR"/>
        </w:rPr>
        <w:t>S</w:t>
      </w:r>
      <w:r w:rsidRPr="003B5805">
        <w:rPr>
          <w:rFonts w:eastAsiaTheme="minorEastAsia" w:hint="eastAsia"/>
          <w:lang w:eastAsia="ko-KR"/>
        </w:rPr>
        <w:t>COPE</w:t>
      </w:r>
      <w:r w:rsidRPr="003B5805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 w:hint="eastAsia"/>
          <w:lang w:eastAsia="ko-KR"/>
        </w:rPr>
        <w:t>OF</w:t>
      </w:r>
      <w:r w:rsidRPr="003B5805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 w:hint="eastAsia"/>
          <w:lang w:eastAsia="ko-KR"/>
        </w:rPr>
        <w:t>ASSIGNMENT</w:t>
      </w:r>
    </w:p>
    <w:p w14:paraId="11DDE7B3" w14:textId="77777777" w:rsidR="006D0872" w:rsidRDefault="00744087" w:rsidP="004C0BD7">
      <w:pPr>
        <w:pStyle w:val="Heading1"/>
        <w:tabs>
          <w:tab w:val="left" w:pos="481"/>
        </w:tabs>
        <w:spacing w:before="72"/>
        <w:ind w:left="220" w:firstLine="0"/>
        <w:rPr>
          <w:rFonts w:eastAsiaTheme="minorEastAsia"/>
          <w:b w:val="0"/>
          <w:bCs w:val="0"/>
          <w:lang w:eastAsia="ko-KR"/>
        </w:rPr>
      </w:pPr>
      <w:r w:rsidRPr="007236C0">
        <w:rPr>
          <w:rFonts w:eastAsiaTheme="minorEastAsia"/>
          <w:b w:val="0"/>
          <w:bCs w:val="0"/>
          <w:lang w:eastAsia="ko-KR"/>
        </w:rPr>
        <w:t>T</w:t>
      </w:r>
      <w:r w:rsidR="007236C0">
        <w:rPr>
          <w:rFonts w:eastAsiaTheme="minorEastAsia"/>
          <w:b w:val="0"/>
          <w:bCs w:val="0"/>
          <w:lang w:eastAsia="ko-KR"/>
        </w:rPr>
        <w:t>YPE OF ASSIGNMENT</w:t>
      </w:r>
      <w:r w:rsidRPr="007236C0">
        <w:rPr>
          <w:rFonts w:eastAsiaTheme="minorEastAsia"/>
          <w:b w:val="0"/>
          <w:bCs w:val="0"/>
          <w:lang w:eastAsia="ko-KR"/>
        </w:rPr>
        <w:t xml:space="preserve">: </w:t>
      </w:r>
      <w:r w:rsidR="00D11DBF" w:rsidRPr="007236C0">
        <w:rPr>
          <w:rFonts w:eastAsiaTheme="minorEastAsia"/>
          <w:b w:val="0"/>
          <w:bCs w:val="0"/>
          <w:lang w:eastAsia="ko-KR"/>
        </w:rPr>
        <w:t xml:space="preserve"> </w:t>
      </w:r>
    </w:p>
    <w:p w14:paraId="6E7AE27E" w14:textId="4ADE629A" w:rsidR="006D0872" w:rsidRDefault="006D0872" w:rsidP="004C0BD7">
      <w:pPr>
        <w:pStyle w:val="Heading1"/>
        <w:tabs>
          <w:tab w:val="left" w:pos="481"/>
        </w:tabs>
        <w:spacing w:before="72"/>
        <w:ind w:left="220" w:firstLine="0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>IFAD Knowledge design and dissemination</w:t>
      </w:r>
    </w:p>
    <w:p w14:paraId="55448F8A" w14:textId="59CB7CAD" w:rsidR="00237EA6" w:rsidRDefault="00237EA6" w:rsidP="004C0BD7">
      <w:pPr>
        <w:pStyle w:val="Heading1"/>
        <w:tabs>
          <w:tab w:val="left" w:pos="481"/>
        </w:tabs>
        <w:spacing w:before="72"/>
        <w:ind w:left="220" w:firstLine="0"/>
        <w:rPr>
          <w:rFonts w:eastAsiaTheme="minorEastAsia"/>
          <w:b w:val="0"/>
          <w:bCs w:val="0"/>
          <w:lang w:eastAsia="ko-KR"/>
        </w:rPr>
      </w:pPr>
      <w:r w:rsidRPr="00237EA6">
        <w:rPr>
          <w:rFonts w:eastAsiaTheme="minorEastAsia"/>
          <w:b w:val="0"/>
          <w:lang w:eastAsia="ko-KR"/>
        </w:rPr>
        <w:t>Data visualization/Graphic designs/Knowledge templates</w:t>
      </w:r>
    </w:p>
    <w:p w14:paraId="18C4860B" w14:textId="004795A5" w:rsidR="00DA1D94" w:rsidRPr="007236C0" w:rsidRDefault="007236C0" w:rsidP="00960C68">
      <w:pPr>
        <w:pStyle w:val="Heading1"/>
        <w:tabs>
          <w:tab w:val="left" w:pos="481"/>
        </w:tabs>
        <w:spacing w:before="207"/>
        <w:ind w:left="220" w:firstLine="0"/>
        <w:rPr>
          <w:rFonts w:eastAsiaTheme="minorEastAsia"/>
          <w:b w:val="0"/>
          <w:bCs w:val="0"/>
          <w:lang w:eastAsia="ko-KR"/>
        </w:rPr>
      </w:pPr>
      <w:r w:rsidRPr="007236C0">
        <w:rPr>
          <w:rFonts w:eastAsiaTheme="minorEastAsia"/>
          <w:b w:val="0"/>
          <w:bCs w:val="0"/>
          <w:lang w:eastAsia="ko-KR"/>
        </w:rPr>
        <w:t>SPECIFIC DESCRIPTION</w:t>
      </w:r>
      <w:r w:rsidR="00744087" w:rsidRPr="007236C0">
        <w:rPr>
          <w:rFonts w:eastAsiaTheme="minorEastAsia" w:hint="eastAsia"/>
          <w:b w:val="0"/>
          <w:bCs w:val="0"/>
          <w:lang w:eastAsia="ko-KR"/>
        </w:rPr>
        <w:t xml:space="preserve">: </w:t>
      </w:r>
    </w:p>
    <w:p w14:paraId="3FC8D709" w14:textId="77777777" w:rsidR="007F2E6F" w:rsidRDefault="007F2E6F" w:rsidP="007F2E6F">
      <w:pPr>
        <w:pStyle w:val="Heading1"/>
        <w:tabs>
          <w:tab w:val="left" w:pos="481"/>
        </w:tabs>
        <w:ind w:left="471" w:firstLine="0"/>
        <w:rPr>
          <w:rFonts w:eastAsiaTheme="minorEastAsia"/>
          <w:b w:val="0"/>
          <w:u w:val="single"/>
          <w:lang w:eastAsia="ko-KR"/>
        </w:rPr>
      </w:pPr>
      <w:r w:rsidRPr="00CD21EE">
        <w:rPr>
          <w:rFonts w:eastAsiaTheme="minorEastAsia"/>
          <w:b w:val="0"/>
          <w:u w:val="single"/>
          <w:lang w:eastAsia="ko-KR"/>
        </w:rPr>
        <w:t>Graphic Design</w:t>
      </w:r>
    </w:p>
    <w:p w14:paraId="03A06529" w14:textId="77777777" w:rsidR="002822A9" w:rsidRDefault="007F2E6F" w:rsidP="007F2E6F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Support the Associate Vice President, Strategy and Knowledge Department and the Knowledge unit in </w:t>
      </w:r>
      <w:r w:rsidR="002822A9">
        <w:rPr>
          <w:rFonts w:eastAsiaTheme="minorEastAsia"/>
          <w:b w:val="0"/>
          <w:lang w:eastAsia="ko-KR"/>
        </w:rPr>
        <w:t xml:space="preserve">creating and maintaining visual identity within </w:t>
      </w:r>
      <w:proofErr w:type="gramStart"/>
      <w:r w:rsidR="002822A9">
        <w:rPr>
          <w:rFonts w:eastAsiaTheme="minorEastAsia"/>
          <w:b w:val="0"/>
          <w:lang w:eastAsia="ko-KR"/>
        </w:rPr>
        <w:t>IFAD</w:t>
      </w:r>
      <w:proofErr w:type="gramEnd"/>
      <w:r w:rsidR="002822A9">
        <w:rPr>
          <w:rFonts w:eastAsiaTheme="minorEastAsia"/>
          <w:b w:val="0"/>
          <w:lang w:eastAsia="ko-KR"/>
        </w:rPr>
        <w:t xml:space="preserve"> </w:t>
      </w:r>
    </w:p>
    <w:p w14:paraId="16EE4951" w14:textId="7EC1EFF9" w:rsidR="007F2E6F" w:rsidRDefault="002822A9" w:rsidP="007F2E6F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P</w:t>
      </w:r>
      <w:r w:rsidR="007F2E6F">
        <w:rPr>
          <w:rFonts w:eastAsiaTheme="minorEastAsia"/>
          <w:b w:val="0"/>
          <w:lang w:eastAsia="ko-KR"/>
        </w:rPr>
        <w:t>repar</w:t>
      </w:r>
      <w:r>
        <w:rPr>
          <w:rFonts w:eastAsiaTheme="minorEastAsia"/>
          <w:b w:val="0"/>
          <w:lang w:eastAsia="ko-KR"/>
        </w:rPr>
        <w:t>e</w:t>
      </w:r>
      <w:r w:rsidR="007F2E6F">
        <w:rPr>
          <w:rFonts w:eastAsiaTheme="minorEastAsia"/>
          <w:b w:val="0"/>
          <w:lang w:eastAsia="ko-KR"/>
        </w:rPr>
        <w:t xml:space="preserve"> and packag</w:t>
      </w:r>
      <w:r>
        <w:rPr>
          <w:rFonts w:eastAsiaTheme="minorEastAsia"/>
          <w:b w:val="0"/>
          <w:lang w:eastAsia="ko-KR"/>
        </w:rPr>
        <w:t>e</w:t>
      </w:r>
      <w:r w:rsidR="007F2E6F">
        <w:rPr>
          <w:rFonts w:eastAsiaTheme="minorEastAsia"/>
          <w:b w:val="0"/>
          <w:lang w:eastAsia="ko-KR"/>
        </w:rPr>
        <w:t xml:space="preserve"> (Graphic design) knowledge products – presentations, publications, communications, infographics and </w:t>
      </w:r>
      <w:proofErr w:type="gramStart"/>
      <w:r w:rsidR="007F2E6F">
        <w:rPr>
          <w:rFonts w:eastAsiaTheme="minorEastAsia"/>
          <w:b w:val="0"/>
          <w:lang w:eastAsia="ko-KR"/>
        </w:rPr>
        <w:t>others;</w:t>
      </w:r>
      <w:proofErr w:type="gramEnd"/>
      <w:r w:rsidR="007F2E6F">
        <w:rPr>
          <w:rFonts w:eastAsiaTheme="minorEastAsia"/>
          <w:b w:val="0"/>
          <w:lang w:eastAsia="ko-KR"/>
        </w:rPr>
        <w:t xml:space="preserve"> </w:t>
      </w:r>
    </w:p>
    <w:p w14:paraId="0C71FF22" w14:textId="74ACFABD" w:rsidR="007F2E6F" w:rsidRPr="000175F1" w:rsidRDefault="007F2E6F" w:rsidP="000175F1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lang w:eastAsia="ko-KR"/>
        </w:rPr>
      </w:pPr>
      <w:r>
        <w:rPr>
          <w:rFonts w:eastAsiaTheme="minorEastAsia"/>
          <w:b w:val="0"/>
          <w:lang w:eastAsia="ko-KR"/>
        </w:rPr>
        <w:t xml:space="preserve">Create illustrative designs for Strategic and Policy briefs, </w:t>
      </w:r>
      <w:r w:rsidRPr="000175F1">
        <w:rPr>
          <w:rFonts w:eastAsiaTheme="minorEastAsia"/>
          <w:b w:val="0"/>
          <w:lang w:eastAsia="ko-KR"/>
        </w:rPr>
        <w:t>factsheets</w:t>
      </w:r>
      <w:r>
        <w:rPr>
          <w:rFonts w:eastAsiaTheme="minorEastAsia"/>
          <w:b w:val="0"/>
          <w:lang w:eastAsia="ko-KR"/>
        </w:rPr>
        <w:t xml:space="preserve">, case studies. </w:t>
      </w:r>
    </w:p>
    <w:p w14:paraId="4E7F621F" w14:textId="12094861" w:rsidR="007F2E6F" w:rsidRDefault="007F2E6F" w:rsidP="007F2E6F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E94F6A">
        <w:rPr>
          <w:rFonts w:eastAsiaTheme="minorEastAsia"/>
          <w:b w:val="0"/>
          <w:lang w:eastAsia="ko-KR"/>
        </w:rPr>
        <w:t xml:space="preserve">Coordinate with stakeholders, including COM, during the process of </w:t>
      </w:r>
      <w:r w:rsidR="001C3121">
        <w:rPr>
          <w:rFonts w:eastAsiaTheme="minorEastAsia"/>
          <w:b w:val="0"/>
          <w:lang w:eastAsia="ko-KR"/>
        </w:rPr>
        <w:t>in</w:t>
      </w:r>
      <w:r w:rsidRPr="00E94F6A">
        <w:rPr>
          <w:rFonts w:eastAsiaTheme="minorEastAsia"/>
          <w:b w:val="0"/>
          <w:lang w:eastAsia="ko-KR"/>
        </w:rPr>
        <w:t xml:space="preserve">creasing design for knowledge </w:t>
      </w:r>
      <w:proofErr w:type="gramStart"/>
      <w:r w:rsidRPr="00E94F6A">
        <w:rPr>
          <w:rFonts w:eastAsiaTheme="minorEastAsia"/>
          <w:b w:val="0"/>
          <w:lang w:eastAsia="ko-KR"/>
        </w:rPr>
        <w:t>products;</w:t>
      </w:r>
      <w:proofErr w:type="gramEnd"/>
      <w:r w:rsidRPr="00E94F6A">
        <w:rPr>
          <w:rFonts w:eastAsiaTheme="minorEastAsia"/>
          <w:b w:val="0"/>
          <w:lang w:eastAsia="ko-KR"/>
        </w:rPr>
        <w:t xml:space="preserve"> </w:t>
      </w:r>
    </w:p>
    <w:p w14:paraId="07E413DC" w14:textId="77777777" w:rsidR="007F2E6F" w:rsidRPr="00E94F6A" w:rsidRDefault="007F2E6F" w:rsidP="007F2E6F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E94F6A">
        <w:rPr>
          <w:rFonts w:eastAsiaTheme="minorEastAsia"/>
          <w:b w:val="0"/>
          <w:lang w:eastAsia="ko-KR"/>
        </w:rPr>
        <w:t>Carry out ad-hoc graphic design</w:t>
      </w:r>
      <w:r>
        <w:rPr>
          <w:rFonts w:eastAsiaTheme="minorEastAsia"/>
          <w:b w:val="0"/>
          <w:lang w:eastAsia="ko-KR"/>
        </w:rPr>
        <w:t xml:space="preserve">, as </w:t>
      </w:r>
      <w:proofErr w:type="gramStart"/>
      <w:r>
        <w:rPr>
          <w:rFonts w:eastAsiaTheme="minorEastAsia"/>
          <w:b w:val="0"/>
          <w:lang w:eastAsia="ko-KR"/>
        </w:rPr>
        <w:t>requested</w:t>
      </w:r>
      <w:proofErr w:type="gramEnd"/>
    </w:p>
    <w:p w14:paraId="463AA153" w14:textId="0E3C6F46" w:rsidR="00CD21EE" w:rsidRPr="00CD21EE" w:rsidRDefault="00CD21EE" w:rsidP="00CD21EE">
      <w:pPr>
        <w:pStyle w:val="Heading1"/>
        <w:tabs>
          <w:tab w:val="left" w:pos="481"/>
        </w:tabs>
        <w:ind w:left="471" w:firstLine="0"/>
        <w:rPr>
          <w:rFonts w:eastAsiaTheme="minorEastAsia"/>
          <w:b w:val="0"/>
          <w:u w:val="single"/>
          <w:lang w:val="en-GB" w:eastAsia="ko-KR"/>
        </w:rPr>
      </w:pPr>
      <w:r w:rsidRPr="00CD21EE">
        <w:rPr>
          <w:rFonts w:eastAsiaTheme="minorEastAsia"/>
          <w:b w:val="0"/>
          <w:u w:val="single"/>
          <w:lang w:val="en-GB" w:eastAsia="ko-KR"/>
        </w:rPr>
        <w:t>Data</w:t>
      </w:r>
      <w:r w:rsidR="00F63971">
        <w:rPr>
          <w:rFonts w:eastAsiaTheme="minorEastAsia"/>
          <w:b w:val="0"/>
          <w:u w:val="single"/>
          <w:lang w:val="en-GB" w:eastAsia="ko-KR"/>
        </w:rPr>
        <w:t xml:space="preserve"> Visualization</w:t>
      </w:r>
    </w:p>
    <w:p w14:paraId="3F1E4E7D" w14:textId="54BBB341" w:rsidR="00835D3F" w:rsidRPr="00E94F6A" w:rsidRDefault="00E94F6A" w:rsidP="00E94F6A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val="en-GB" w:eastAsia="ko-KR"/>
        </w:rPr>
      </w:pPr>
      <w:r w:rsidRPr="00E94F6A">
        <w:rPr>
          <w:rFonts w:eastAsiaTheme="minorEastAsia"/>
          <w:b w:val="0"/>
          <w:lang w:eastAsia="ko-KR"/>
        </w:rPr>
        <w:t xml:space="preserve">Conceptualize and produce graphics and infographics to </w:t>
      </w:r>
      <w:r w:rsidR="002B5625" w:rsidRPr="00E94F6A">
        <w:rPr>
          <w:rFonts w:eastAsiaTheme="minorEastAsia"/>
          <w:b w:val="0"/>
          <w:lang w:val="en-GB" w:eastAsia="ko-KR"/>
        </w:rPr>
        <w:t xml:space="preserve">present data in a visually compelling </w:t>
      </w:r>
      <w:proofErr w:type="gramStart"/>
      <w:r w:rsidR="002B5625" w:rsidRPr="00E94F6A">
        <w:rPr>
          <w:rFonts w:eastAsiaTheme="minorEastAsia"/>
          <w:b w:val="0"/>
          <w:lang w:val="en-GB" w:eastAsia="ko-KR"/>
        </w:rPr>
        <w:t>way</w:t>
      </w:r>
      <w:r>
        <w:rPr>
          <w:rFonts w:eastAsiaTheme="minorEastAsia"/>
          <w:b w:val="0"/>
          <w:lang w:val="en-GB" w:eastAsia="ko-KR"/>
        </w:rPr>
        <w:t>;</w:t>
      </w:r>
      <w:proofErr w:type="gramEnd"/>
      <w:r w:rsidR="002B5625" w:rsidRPr="00E94F6A">
        <w:rPr>
          <w:rFonts w:eastAsiaTheme="minorEastAsia"/>
          <w:b w:val="0"/>
          <w:lang w:val="en-GB" w:eastAsia="ko-KR"/>
        </w:rPr>
        <w:t xml:space="preserve"> </w:t>
      </w:r>
    </w:p>
    <w:p w14:paraId="7A9E6657" w14:textId="730D27C7" w:rsidR="004325CD" w:rsidRDefault="00CD21EE" w:rsidP="00E94F6A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60542C">
        <w:rPr>
          <w:rFonts w:eastAsiaTheme="minorEastAsia"/>
          <w:b w:val="0"/>
          <w:lang w:eastAsia="ko-KR"/>
        </w:rPr>
        <w:t xml:space="preserve">Perform </w:t>
      </w:r>
      <w:r>
        <w:rPr>
          <w:rFonts w:eastAsiaTheme="minorEastAsia"/>
          <w:b w:val="0"/>
          <w:lang w:eastAsia="ko-KR"/>
        </w:rPr>
        <w:t xml:space="preserve">basic qualitative </w:t>
      </w:r>
      <w:r w:rsidRPr="0060542C">
        <w:rPr>
          <w:rFonts w:eastAsiaTheme="minorEastAsia"/>
          <w:b w:val="0"/>
          <w:lang w:eastAsia="ko-KR"/>
        </w:rPr>
        <w:t>analysis to deliver insight</w:t>
      </w:r>
      <w:r>
        <w:rPr>
          <w:rFonts w:eastAsiaTheme="minorEastAsia"/>
          <w:b w:val="0"/>
          <w:lang w:eastAsia="ko-KR"/>
        </w:rPr>
        <w:t>s</w:t>
      </w:r>
      <w:r w:rsidRPr="0060542C">
        <w:rPr>
          <w:rFonts w:eastAsiaTheme="minorEastAsia"/>
          <w:b w:val="0"/>
          <w:lang w:eastAsia="ko-KR"/>
        </w:rPr>
        <w:t xml:space="preserve"> </w:t>
      </w:r>
      <w:r>
        <w:rPr>
          <w:rFonts w:eastAsiaTheme="minorEastAsia"/>
          <w:b w:val="0"/>
          <w:lang w:eastAsia="ko-KR"/>
        </w:rPr>
        <w:t xml:space="preserve">for reporting </w:t>
      </w:r>
      <w:proofErr w:type="gramStart"/>
      <w:r>
        <w:rPr>
          <w:rFonts w:eastAsiaTheme="minorEastAsia"/>
          <w:b w:val="0"/>
          <w:lang w:eastAsia="ko-KR"/>
        </w:rPr>
        <w:t>purposes</w:t>
      </w:r>
      <w:proofErr w:type="gramEnd"/>
      <w:r>
        <w:rPr>
          <w:rFonts w:eastAsiaTheme="minorEastAsia"/>
          <w:b w:val="0"/>
          <w:lang w:eastAsia="ko-KR"/>
        </w:rPr>
        <w:t xml:space="preserve"> </w:t>
      </w:r>
    </w:p>
    <w:p w14:paraId="6BDE6AE2" w14:textId="0875D4D0" w:rsidR="00E94F6A" w:rsidRDefault="00E94F6A" w:rsidP="00E94F6A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Support the preparation of the IFAD’s quarterly Data and </w:t>
      </w:r>
      <w:proofErr w:type="gramStart"/>
      <w:r>
        <w:rPr>
          <w:rFonts w:eastAsiaTheme="minorEastAsia"/>
          <w:b w:val="0"/>
          <w:lang w:eastAsia="ko-KR"/>
        </w:rPr>
        <w:t>Evidence;</w:t>
      </w:r>
      <w:proofErr w:type="gramEnd"/>
    </w:p>
    <w:p w14:paraId="0B1D1ACE" w14:textId="1BF51904" w:rsidR="00F63971" w:rsidRDefault="00F63971" w:rsidP="004325CD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Ge</w:t>
      </w:r>
      <w:r w:rsidRPr="00F63971">
        <w:rPr>
          <w:rFonts w:eastAsiaTheme="minorEastAsia"/>
          <w:b w:val="0"/>
          <w:lang w:eastAsia="ko-KR"/>
        </w:rPr>
        <w:t>nerat</w:t>
      </w:r>
      <w:r>
        <w:rPr>
          <w:rFonts w:eastAsiaTheme="minorEastAsia"/>
          <w:b w:val="0"/>
          <w:lang w:eastAsia="ko-KR"/>
        </w:rPr>
        <w:t>e basic</w:t>
      </w:r>
      <w:r w:rsidRPr="00F63971">
        <w:rPr>
          <w:rFonts w:eastAsiaTheme="minorEastAsia"/>
          <w:b w:val="0"/>
          <w:lang w:eastAsia="ko-KR"/>
        </w:rPr>
        <w:t xml:space="preserve"> data visuals for reports and presentations</w:t>
      </w:r>
      <w:r w:rsidR="00E94F6A">
        <w:rPr>
          <w:rFonts w:eastAsiaTheme="minorEastAsia"/>
          <w:b w:val="0"/>
          <w:lang w:eastAsia="ko-KR"/>
        </w:rPr>
        <w:t>.</w:t>
      </w:r>
    </w:p>
    <w:p w14:paraId="547B179E" w14:textId="4B9A6034" w:rsidR="00CD21EE" w:rsidRPr="00CD21EE" w:rsidRDefault="00CD21EE" w:rsidP="00CD21EE">
      <w:pPr>
        <w:pStyle w:val="Heading1"/>
        <w:tabs>
          <w:tab w:val="left" w:pos="481"/>
        </w:tabs>
        <w:ind w:left="471" w:firstLine="0"/>
        <w:rPr>
          <w:rFonts w:eastAsiaTheme="minorEastAsia"/>
          <w:b w:val="0"/>
          <w:u w:val="single"/>
          <w:lang w:eastAsia="ko-KR"/>
        </w:rPr>
      </w:pPr>
      <w:r w:rsidRPr="00CD21EE">
        <w:rPr>
          <w:rFonts w:eastAsiaTheme="minorEastAsia"/>
          <w:b w:val="0"/>
          <w:u w:val="single"/>
          <w:lang w:eastAsia="ko-KR"/>
        </w:rPr>
        <w:t>Templates</w:t>
      </w:r>
    </w:p>
    <w:p w14:paraId="2202D56E" w14:textId="77777777" w:rsidR="006D0872" w:rsidRDefault="00831AFF" w:rsidP="00F916FB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Create </w:t>
      </w:r>
      <w:r w:rsidR="007000C9">
        <w:rPr>
          <w:rFonts w:eastAsiaTheme="minorEastAsia"/>
          <w:b w:val="0"/>
          <w:lang w:eastAsia="ko-KR"/>
        </w:rPr>
        <w:t>new k</w:t>
      </w:r>
      <w:r>
        <w:rPr>
          <w:rFonts w:eastAsiaTheme="minorEastAsia"/>
          <w:b w:val="0"/>
          <w:lang w:eastAsia="ko-KR"/>
        </w:rPr>
        <w:t>nowledge templates</w:t>
      </w:r>
      <w:r w:rsidR="00835D3F">
        <w:rPr>
          <w:rFonts w:eastAsiaTheme="minorEastAsia"/>
          <w:b w:val="0"/>
          <w:lang w:eastAsia="ko-KR"/>
        </w:rPr>
        <w:t>/layouts</w:t>
      </w:r>
      <w:r>
        <w:rPr>
          <w:rFonts w:eastAsiaTheme="minorEastAsia"/>
          <w:b w:val="0"/>
          <w:lang w:eastAsia="ko-KR"/>
        </w:rPr>
        <w:t xml:space="preserve"> for </w:t>
      </w:r>
      <w:proofErr w:type="gramStart"/>
      <w:r>
        <w:rPr>
          <w:rFonts w:eastAsiaTheme="minorEastAsia"/>
          <w:b w:val="0"/>
          <w:lang w:eastAsia="ko-KR"/>
        </w:rPr>
        <w:t>publications</w:t>
      </w:r>
      <w:proofErr w:type="gramEnd"/>
      <w:r>
        <w:rPr>
          <w:rFonts w:eastAsiaTheme="minorEastAsia"/>
          <w:b w:val="0"/>
          <w:lang w:eastAsia="ko-KR"/>
        </w:rPr>
        <w:t xml:space="preserve"> </w:t>
      </w:r>
    </w:p>
    <w:p w14:paraId="5B060CF5" w14:textId="6D76FE77" w:rsidR="000175F1" w:rsidRDefault="006D0872" w:rsidP="00F916FB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Package knowledge produc</w:t>
      </w:r>
      <w:r w:rsidR="00E94F6A">
        <w:rPr>
          <w:rFonts w:eastAsiaTheme="minorEastAsia"/>
          <w:b w:val="0"/>
          <w:lang w:eastAsia="ko-KR"/>
        </w:rPr>
        <w:t>t</w:t>
      </w:r>
      <w:r>
        <w:rPr>
          <w:rFonts w:eastAsiaTheme="minorEastAsia"/>
          <w:b w:val="0"/>
          <w:lang w:eastAsia="ko-KR"/>
        </w:rPr>
        <w:t xml:space="preserve">s using existing knowledge </w:t>
      </w:r>
      <w:proofErr w:type="gramStart"/>
      <w:r>
        <w:rPr>
          <w:rFonts w:eastAsiaTheme="minorEastAsia"/>
          <w:b w:val="0"/>
          <w:lang w:eastAsia="ko-KR"/>
        </w:rPr>
        <w:t>templates</w:t>
      </w:r>
      <w:proofErr w:type="gramEnd"/>
      <w:r>
        <w:rPr>
          <w:rFonts w:eastAsiaTheme="minorEastAsia"/>
          <w:b w:val="0"/>
          <w:lang w:eastAsia="ko-KR"/>
        </w:rPr>
        <w:t xml:space="preserve"> </w:t>
      </w:r>
    </w:p>
    <w:p w14:paraId="090D1B5D" w14:textId="77777777" w:rsidR="000175F1" w:rsidRDefault="000175F1">
      <w:pPr>
        <w:rPr>
          <w:rFonts w:eastAsiaTheme="minorEastAsia"/>
          <w:bCs/>
          <w:sz w:val="20"/>
          <w:szCs w:val="20"/>
          <w:lang w:eastAsia="ko-KR"/>
        </w:rPr>
      </w:pPr>
      <w:r>
        <w:rPr>
          <w:rFonts w:eastAsiaTheme="minorEastAsia"/>
          <w:b/>
          <w:lang w:eastAsia="ko-KR"/>
        </w:rPr>
        <w:br w:type="page"/>
      </w:r>
    </w:p>
    <w:p w14:paraId="3B66AFE7" w14:textId="77777777" w:rsidR="00831AFF" w:rsidRDefault="00831AFF" w:rsidP="000175F1">
      <w:pPr>
        <w:pStyle w:val="Heading1"/>
        <w:tabs>
          <w:tab w:val="left" w:pos="481"/>
        </w:tabs>
        <w:ind w:left="471" w:firstLine="0"/>
        <w:rPr>
          <w:rFonts w:eastAsiaTheme="minorEastAsia"/>
          <w:b w:val="0"/>
          <w:lang w:eastAsia="ko-KR"/>
        </w:rPr>
      </w:pPr>
    </w:p>
    <w:p w14:paraId="00F62B57" w14:textId="44F203AC" w:rsidR="00DA1D94" w:rsidRPr="003B5805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3B5805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3B5805">
        <w:t>EXPECTED</w:t>
      </w:r>
      <w:r w:rsidRPr="003B5805">
        <w:rPr>
          <w:spacing w:val="-6"/>
        </w:rPr>
        <w:t xml:space="preserve"> </w:t>
      </w:r>
      <w:r w:rsidRPr="003B5805">
        <w:t>DURATION</w:t>
      </w:r>
      <w:r w:rsidRPr="003B5805">
        <w:rPr>
          <w:spacing w:val="-5"/>
        </w:rPr>
        <w:t xml:space="preserve"> </w:t>
      </w:r>
      <w:r w:rsidRPr="003B5805">
        <w:t>OF</w:t>
      </w:r>
      <w:r w:rsidRPr="003B5805">
        <w:rPr>
          <w:spacing w:val="-5"/>
        </w:rPr>
        <w:t xml:space="preserve"> </w:t>
      </w:r>
      <w:r w:rsidRPr="003B5805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693EFF7D" w:rsidR="007B2DFE" w:rsidRDefault="000420D7" w:rsidP="00960C68">
      <w:pPr>
        <w:pStyle w:val="BodyText"/>
        <w:numPr>
          <w:ilvl w:val="0"/>
          <w:numId w:val="24"/>
        </w:numPr>
        <w:spacing w:before="1"/>
        <w:rPr>
          <w:szCs w:val="22"/>
        </w:rPr>
      </w:pPr>
      <w:r w:rsidRPr="007236C0">
        <w:rPr>
          <w:szCs w:val="22"/>
        </w:rPr>
        <w:t xml:space="preserve">6 </w:t>
      </w:r>
      <w:r w:rsidR="00EE71E5">
        <w:rPr>
          <w:szCs w:val="22"/>
        </w:rPr>
        <w:t>to</w:t>
      </w:r>
      <w:r w:rsidRPr="007236C0">
        <w:rPr>
          <w:szCs w:val="22"/>
        </w:rPr>
        <w:t xml:space="preserve"> </w:t>
      </w:r>
      <w:r w:rsidR="00EE71E5">
        <w:rPr>
          <w:szCs w:val="22"/>
        </w:rPr>
        <w:t>12</w:t>
      </w:r>
      <w:r w:rsidRPr="007236C0">
        <w:rPr>
          <w:szCs w:val="22"/>
        </w:rPr>
        <w:t xml:space="preserve"> months depending on the IFAD rules and regulations on contract length</w:t>
      </w:r>
      <w:r w:rsidR="00EE71E5">
        <w:rPr>
          <w:szCs w:val="22"/>
        </w:rPr>
        <w:t xml:space="preserve"> (if extension up to 12 months runs into effect at the time of raising the contract)</w:t>
      </w:r>
    </w:p>
    <w:p w14:paraId="492BF5BD" w14:textId="15612490" w:rsidR="008A4742" w:rsidRPr="003B5805" w:rsidRDefault="008A4742" w:rsidP="000175F1">
      <w:r w:rsidRPr="003B5805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3B5805">
        <w:t>QUALIFICATION/EXPERIENCE</w:t>
      </w:r>
    </w:p>
    <w:p w14:paraId="79FFDBE4" w14:textId="2F0393DA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="000420D7">
        <w:rPr>
          <w:spacing w:val="-4"/>
        </w:rPr>
        <w:t>candidate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023CE9BF" w14:textId="77777777" w:rsidR="00960C68" w:rsidRDefault="00960C68">
      <w:pPr>
        <w:pStyle w:val="Heading1"/>
        <w:spacing w:before="26"/>
        <w:ind w:firstLine="0"/>
        <w:rPr>
          <w:b w:val="0"/>
          <w:bCs w:val="0"/>
        </w:rPr>
      </w:pPr>
    </w:p>
    <w:p w14:paraId="67A3A25A" w14:textId="535BC261" w:rsidR="00D0366F" w:rsidRDefault="00B019D3">
      <w:pPr>
        <w:pStyle w:val="Heading1"/>
        <w:spacing w:before="26"/>
        <w:ind w:firstLine="0"/>
        <w:rPr>
          <w:b w:val="0"/>
          <w:bCs w:val="0"/>
        </w:rPr>
      </w:pPr>
      <w:r w:rsidRPr="003B5805">
        <w:rPr>
          <w:b w:val="0"/>
          <w:bCs w:val="0"/>
        </w:rPr>
        <w:t>EDUCATION</w:t>
      </w:r>
    </w:p>
    <w:p w14:paraId="65415C6A" w14:textId="2440522A" w:rsidR="007F2E6F" w:rsidRDefault="007F2E6F" w:rsidP="007F2E6F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7F2E6F">
        <w:rPr>
          <w:sz w:val="20"/>
        </w:rPr>
        <w:t>Bachelor’s degree in graphic design, communications</w:t>
      </w:r>
      <w:r>
        <w:rPr>
          <w:sz w:val="20"/>
        </w:rPr>
        <w:t xml:space="preserve">, economic, social studies. </w:t>
      </w:r>
    </w:p>
    <w:p w14:paraId="2C0BC9CF" w14:textId="77777777" w:rsidR="007236C0" w:rsidRDefault="007236C0" w:rsidP="003B5805">
      <w:pPr>
        <w:pStyle w:val="Heading1"/>
        <w:spacing w:before="26"/>
        <w:ind w:firstLine="0"/>
        <w:rPr>
          <w:b w:val="0"/>
          <w:bCs w:val="0"/>
        </w:rPr>
      </w:pPr>
    </w:p>
    <w:p w14:paraId="1ECBCAED" w14:textId="6F15A299" w:rsidR="008A4742" w:rsidRDefault="00EA35A7" w:rsidP="003B5805">
      <w:pPr>
        <w:pStyle w:val="Heading1"/>
        <w:spacing w:before="26"/>
        <w:ind w:firstLine="0"/>
        <w:rPr>
          <w:b w:val="0"/>
          <w:bCs w:val="0"/>
        </w:rPr>
      </w:pPr>
      <w:r w:rsidRPr="003B5805">
        <w:rPr>
          <w:b w:val="0"/>
          <w:bCs w:val="0"/>
        </w:rPr>
        <w:t>EXPERIENCE</w:t>
      </w:r>
    </w:p>
    <w:p w14:paraId="694FAD0E" w14:textId="5A3EE86F" w:rsidR="00D0366F" w:rsidRDefault="007F2E6F" w:rsidP="003B580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Experience in d</w:t>
      </w:r>
      <w:r w:rsidR="00831AFF">
        <w:rPr>
          <w:sz w:val="20"/>
        </w:rPr>
        <w:t>ata visualization and graphic design (candidate should be able to demonstrate a brief communication portfolio of past achievements</w:t>
      </w:r>
      <w:r w:rsidR="009578D3">
        <w:rPr>
          <w:sz w:val="20"/>
        </w:rPr>
        <w:t xml:space="preserve"> on design</w:t>
      </w:r>
      <w:r w:rsidR="00831AFF">
        <w:rPr>
          <w:sz w:val="20"/>
        </w:rPr>
        <w:t>)</w:t>
      </w:r>
    </w:p>
    <w:p w14:paraId="326407D2" w14:textId="5F260A01" w:rsidR="009578D3" w:rsidRDefault="009578D3" w:rsidP="003B580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Creative thinker</w:t>
      </w:r>
    </w:p>
    <w:p w14:paraId="2F11DFE0" w14:textId="3A67D03A" w:rsidR="00B04643" w:rsidRDefault="007F2E6F" w:rsidP="003B580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Excellent </w:t>
      </w:r>
      <w:r w:rsidR="00B04643">
        <w:rPr>
          <w:sz w:val="20"/>
        </w:rPr>
        <w:t>IT skills</w:t>
      </w:r>
    </w:p>
    <w:p w14:paraId="3AFDB97B" w14:textId="77777777" w:rsidR="007236C0" w:rsidRDefault="007236C0">
      <w:pPr>
        <w:pStyle w:val="Heading1"/>
        <w:spacing w:line="241" w:lineRule="exact"/>
        <w:ind w:firstLine="0"/>
        <w:rPr>
          <w:b w:val="0"/>
          <w:bCs w:val="0"/>
        </w:rPr>
      </w:pPr>
    </w:p>
    <w:p w14:paraId="30AEDECF" w14:textId="76121E0B" w:rsidR="00D0366F" w:rsidRDefault="00B019D3">
      <w:pPr>
        <w:pStyle w:val="Heading1"/>
        <w:spacing w:line="241" w:lineRule="exact"/>
        <w:ind w:firstLine="0"/>
        <w:rPr>
          <w:b w:val="0"/>
          <w:bCs w:val="0"/>
        </w:rPr>
      </w:pPr>
      <w:r w:rsidRPr="003B5805">
        <w:rPr>
          <w:b w:val="0"/>
          <w:bCs w:val="0"/>
        </w:rPr>
        <w:t>LANGUAGE</w:t>
      </w:r>
    </w:p>
    <w:p w14:paraId="485E5253" w14:textId="7C47312B" w:rsidR="00D0366F" w:rsidRPr="00EE71E5" w:rsidRDefault="000F779A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E71E5">
        <w:rPr>
          <w:sz w:val="20"/>
        </w:rPr>
        <w:t xml:space="preserve">English </w:t>
      </w:r>
      <w:r w:rsidR="007236C0" w:rsidRPr="00EE71E5">
        <w:rPr>
          <w:sz w:val="20"/>
        </w:rPr>
        <w:t>(minimum C1/C2 level)</w:t>
      </w:r>
    </w:p>
    <w:p w14:paraId="69BE2724" w14:textId="04581F5C" w:rsidR="008A4742" w:rsidRPr="00EE71E5" w:rsidRDefault="000F779A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E71E5">
        <w:rPr>
          <w:sz w:val="20"/>
        </w:rPr>
        <w:t>Other UN language desirable</w:t>
      </w:r>
      <w:r w:rsidR="007236C0" w:rsidRPr="00EE71E5">
        <w:rPr>
          <w:sz w:val="20"/>
        </w:rPr>
        <w:t xml:space="preserve"> </w:t>
      </w:r>
      <w:r w:rsidR="00675D94" w:rsidRPr="00EE71E5">
        <w:rPr>
          <w:sz w:val="20"/>
        </w:rPr>
        <w:t>(French or Spanish)</w:t>
      </w:r>
      <w:r w:rsidR="00675D94">
        <w:rPr>
          <w:sz w:val="20"/>
        </w:rPr>
        <w:t xml:space="preserve"> </w:t>
      </w:r>
      <w:r w:rsidR="007236C0" w:rsidRPr="00EE71E5">
        <w:rPr>
          <w:sz w:val="20"/>
        </w:rPr>
        <w:t xml:space="preserve">but not mandatory </w:t>
      </w:r>
    </w:p>
    <w:p w14:paraId="5DAB3FDC" w14:textId="77777777" w:rsidR="00875E88" w:rsidRDefault="00875E88">
      <w:pPr>
        <w:spacing w:before="1"/>
        <w:ind w:left="221"/>
        <w:rPr>
          <w:bCs/>
          <w:sz w:val="18"/>
        </w:rPr>
      </w:pPr>
    </w:p>
    <w:p w14:paraId="6589272C" w14:textId="594DEA72" w:rsidR="00D0366F" w:rsidRPr="00960C68" w:rsidRDefault="00B019D3">
      <w:pPr>
        <w:spacing w:before="1"/>
        <w:ind w:left="221"/>
        <w:rPr>
          <w:bCs/>
          <w:sz w:val="18"/>
        </w:rPr>
      </w:pPr>
      <w:r w:rsidRPr="00960C68">
        <w:rPr>
          <w:bCs/>
          <w:sz w:val="18"/>
        </w:rPr>
        <w:t>FUNCTIONAL</w:t>
      </w:r>
      <w:r w:rsidR="00675D94">
        <w:rPr>
          <w:bCs/>
          <w:sz w:val="18"/>
        </w:rPr>
        <w:t>/TECHNICAL</w:t>
      </w:r>
      <w:r w:rsidRPr="00960C68">
        <w:rPr>
          <w:bCs/>
          <w:spacing w:val="-7"/>
          <w:sz w:val="18"/>
        </w:rPr>
        <w:t xml:space="preserve"> </w:t>
      </w:r>
      <w:r w:rsidR="00EA35A7" w:rsidRPr="00960C68">
        <w:rPr>
          <w:bCs/>
          <w:sz w:val="18"/>
        </w:rPr>
        <w:t>COMPETENCIES</w:t>
      </w:r>
    </w:p>
    <w:p w14:paraId="6585DECA" w14:textId="77777777" w:rsidR="007F2E6F" w:rsidRDefault="007F2E6F" w:rsidP="007F2E6F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Excellent communication skills (fluent written and oral communication)</w:t>
      </w:r>
    </w:p>
    <w:p w14:paraId="1A86D8D2" w14:textId="77777777" w:rsidR="007F2E6F" w:rsidRDefault="007F2E6F" w:rsidP="007F2E6F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7F2E6F">
        <w:rPr>
          <w:sz w:val="20"/>
        </w:rPr>
        <w:t xml:space="preserve">Proven creative skills in graphic design, visual and digital storytelling. </w:t>
      </w:r>
    </w:p>
    <w:p w14:paraId="4F83A0E4" w14:textId="43CE8598" w:rsidR="00960C68" w:rsidRDefault="007F2E6F" w:rsidP="007F2E6F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7F2E6F">
        <w:rPr>
          <w:sz w:val="20"/>
        </w:rPr>
        <w:t>Proven creative skills and advanced command over a full range of graphic design software, including Adobe Suite</w:t>
      </w:r>
      <w:r>
        <w:rPr>
          <w:sz w:val="20"/>
        </w:rPr>
        <w:t xml:space="preserve">, </w:t>
      </w:r>
      <w:r w:rsidRPr="007F2E6F">
        <w:rPr>
          <w:sz w:val="20"/>
        </w:rPr>
        <w:t xml:space="preserve">Photoshop, </w:t>
      </w:r>
      <w:r w:rsidR="00831AFF">
        <w:rPr>
          <w:sz w:val="20"/>
        </w:rPr>
        <w:t xml:space="preserve">Canva, </w:t>
      </w:r>
      <w:proofErr w:type="spellStart"/>
      <w:r w:rsidR="00831AFF">
        <w:rPr>
          <w:sz w:val="20"/>
        </w:rPr>
        <w:t>Powerpoint</w:t>
      </w:r>
      <w:proofErr w:type="spellEnd"/>
      <w:r w:rsidR="00831AFF">
        <w:rPr>
          <w:sz w:val="20"/>
        </w:rPr>
        <w:t xml:space="preserve"> and other design </w:t>
      </w:r>
      <w:r w:rsidR="004325CD">
        <w:rPr>
          <w:sz w:val="20"/>
        </w:rPr>
        <w:t>a</w:t>
      </w:r>
      <w:r w:rsidR="00831AFF">
        <w:rPr>
          <w:sz w:val="20"/>
        </w:rPr>
        <w:t>pp</w:t>
      </w:r>
      <w:r w:rsidR="004325CD">
        <w:rPr>
          <w:sz w:val="20"/>
        </w:rPr>
        <w:t xml:space="preserve">lications </w:t>
      </w:r>
      <w:proofErr w:type="gramStart"/>
      <w:r w:rsidR="004325CD">
        <w:rPr>
          <w:sz w:val="20"/>
        </w:rPr>
        <w:t>software</w:t>
      </w:r>
      <w:proofErr w:type="gramEnd"/>
    </w:p>
    <w:p w14:paraId="365FF48C" w14:textId="77777777" w:rsidR="00F63971" w:rsidRDefault="007F69E4" w:rsidP="00F63971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 w:rsidRPr="007F69E4">
        <w:rPr>
          <w:sz w:val="20"/>
        </w:rPr>
        <w:t xml:space="preserve">Skilled with </w:t>
      </w:r>
      <w:r>
        <w:rPr>
          <w:sz w:val="20"/>
        </w:rPr>
        <w:t xml:space="preserve">other </w:t>
      </w:r>
      <w:r w:rsidRPr="007F69E4">
        <w:rPr>
          <w:sz w:val="20"/>
        </w:rPr>
        <w:t>common front-end technologies </w:t>
      </w:r>
      <w:r>
        <w:rPr>
          <w:sz w:val="20"/>
        </w:rPr>
        <w:t xml:space="preserve">for </w:t>
      </w:r>
      <w:r w:rsidR="00AB5D3F">
        <w:rPr>
          <w:sz w:val="20"/>
        </w:rPr>
        <w:t>design</w:t>
      </w:r>
      <w:r>
        <w:rPr>
          <w:sz w:val="20"/>
        </w:rPr>
        <w:t xml:space="preserve">, if applicable </w:t>
      </w:r>
    </w:p>
    <w:p w14:paraId="0FB3AE86" w14:textId="77777777" w:rsidR="00675D94" w:rsidRDefault="00675D94" w:rsidP="00675D94">
      <w:pPr>
        <w:pStyle w:val="ListParagraph"/>
        <w:numPr>
          <w:ilvl w:val="0"/>
          <w:numId w:val="25"/>
        </w:numPr>
        <w:rPr>
          <w:sz w:val="20"/>
        </w:rPr>
      </w:pPr>
      <w:r w:rsidRPr="00AB5D3F">
        <w:rPr>
          <w:sz w:val="20"/>
        </w:rPr>
        <w:t>A meticulous eye for design detail</w:t>
      </w:r>
    </w:p>
    <w:p w14:paraId="3D1EF94C" w14:textId="4DD10B83" w:rsidR="00675D94" w:rsidRDefault="00675D94" w:rsidP="00675D94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Basic understanding of IFAD’s mandate, rural development themes, organizational structure. </w:t>
      </w:r>
    </w:p>
    <w:p w14:paraId="4D56217B" w14:textId="77777777" w:rsidR="008A4742" w:rsidRPr="004325CD" w:rsidRDefault="008A4742" w:rsidP="00446835">
      <w:pPr>
        <w:tabs>
          <w:tab w:val="left" w:pos="941"/>
          <w:tab w:val="left" w:pos="942"/>
        </w:tabs>
        <w:spacing w:before="50" w:line="244" w:lineRule="exact"/>
        <w:rPr>
          <w:b/>
          <w:bCs/>
          <w:u w:val="single"/>
        </w:rPr>
      </w:pPr>
    </w:p>
    <w:p w14:paraId="562A8397" w14:textId="36A6689F" w:rsidR="00D0366F" w:rsidRPr="00960C68" w:rsidRDefault="00B019D3" w:rsidP="00960C68">
      <w:pPr>
        <w:spacing w:before="1"/>
        <w:ind w:left="221"/>
        <w:rPr>
          <w:bCs/>
          <w:sz w:val="18"/>
        </w:rPr>
      </w:pPr>
      <w:r w:rsidRPr="00960C68">
        <w:rPr>
          <w:bCs/>
          <w:sz w:val="18"/>
        </w:rPr>
        <w:t>C</w:t>
      </w:r>
      <w:r w:rsidR="00960C68" w:rsidRPr="00960C68">
        <w:rPr>
          <w:bCs/>
          <w:sz w:val="18"/>
        </w:rPr>
        <w:t>ORE COMPETENCIES</w:t>
      </w:r>
    </w:p>
    <w:p w14:paraId="30993B98" w14:textId="3E3B8BA4" w:rsidR="00960C68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Open inter-personal </w:t>
      </w:r>
      <w:r w:rsidR="00EE71E5">
        <w:rPr>
          <w:sz w:val="20"/>
        </w:rPr>
        <w:t xml:space="preserve">soft </w:t>
      </w:r>
      <w:r>
        <w:rPr>
          <w:sz w:val="20"/>
        </w:rPr>
        <w:t>skills</w:t>
      </w:r>
    </w:p>
    <w:p w14:paraId="39E7583D" w14:textId="54128AA5" w:rsidR="00960C68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Teamwork capabilities </w:t>
      </w:r>
      <w:r w:rsidR="004325CD">
        <w:rPr>
          <w:sz w:val="20"/>
        </w:rPr>
        <w:t>and collaboration</w:t>
      </w:r>
    </w:p>
    <w:p w14:paraId="30D37319" w14:textId="3608C34D" w:rsidR="00CB287D" w:rsidRPr="00CB287D" w:rsidRDefault="00E3639D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3639D">
        <w:rPr>
          <w:sz w:val="20"/>
        </w:rPr>
        <w:t xml:space="preserve">Creative problem solving and </w:t>
      </w:r>
      <w:proofErr w:type="gramStart"/>
      <w:r w:rsidRPr="00E3639D">
        <w:rPr>
          <w:sz w:val="20"/>
        </w:rPr>
        <w:t>resourcefulness</w:t>
      </w:r>
      <w:proofErr w:type="gramEnd"/>
    </w:p>
    <w:p w14:paraId="4468EB8E" w14:textId="3106551D" w:rsidR="00AB5D3F" w:rsidRDefault="00AB5D3F" w:rsidP="007F7FD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 w:rsidRPr="00AB5D3F">
        <w:rPr>
          <w:sz w:val="20"/>
        </w:rPr>
        <w:t xml:space="preserve">Good </w:t>
      </w:r>
      <w:r>
        <w:rPr>
          <w:sz w:val="20"/>
        </w:rPr>
        <w:t>organizational skills</w:t>
      </w:r>
    </w:p>
    <w:p w14:paraId="3A262816" w14:textId="5811AE52" w:rsidR="00AB5D3F" w:rsidRDefault="00AB5D3F" w:rsidP="007F7FD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>
        <w:rPr>
          <w:sz w:val="20"/>
        </w:rPr>
        <w:t>A</w:t>
      </w:r>
      <w:r w:rsidRPr="00AB5D3F">
        <w:rPr>
          <w:sz w:val="20"/>
        </w:rPr>
        <w:t xml:space="preserve">ble to work with multiple </w:t>
      </w:r>
      <w:proofErr w:type="gramStart"/>
      <w:r w:rsidRPr="00AB5D3F">
        <w:rPr>
          <w:sz w:val="20"/>
        </w:rPr>
        <w:t>responsibilities</w:t>
      </w:r>
      <w:proofErr w:type="gramEnd"/>
    </w:p>
    <w:p w14:paraId="351FA986" w14:textId="253A2AF3" w:rsidR="007F69E4" w:rsidRDefault="009578D3" w:rsidP="007F7FD8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>
        <w:rPr>
          <w:sz w:val="20"/>
        </w:rPr>
        <w:t>A</w:t>
      </w:r>
      <w:r w:rsidR="007F69E4">
        <w:rPr>
          <w:sz w:val="20"/>
        </w:rPr>
        <w:t xml:space="preserve">bility to successfully interact with individuals of diverse cultural backgrounds and sensitivity to differing opinions and </w:t>
      </w:r>
      <w:proofErr w:type="gramStart"/>
      <w:r w:rsidR="007F69E4">
        <w:rPr>
          <w:sz w:val="20"/>
        </w:rPr>
        <w:t>views</w:t>
      </w:r>
      <w:proofErr w:type="gramEnd"/>
    </w:p>
    <w:sectPr w:rsidR="007F69E4" w:rsidSect="00CA304B">
      <w:footerReference w:type="default" r:id="rId8"/>
      <w:pgSz w:w="12240" w:h="15840"/>
      <w:pgMar w:top="851" w:right="1219" w:bottom="851" w:left="1202" w:header="0" w:footer="13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6CBC" w14:textId="77777777" w:rsidR="004C4E45" w:rsidRDefault="004C4E45">
      <w:r>
        <w:separator/>
      </w:r>
    </w:p>
  </w:endnote>
  <w:endnote w:type="continuationSeparator" w:id="0">
    <w:p w14:paraId="29251703" w14:textId="77777777" w:rsidR="004C4E45" w:rsidRDefault="004C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E934D" w14:textId="77777777" w:rsidR="004C4E45" w:rsidRDefault="004C4E45">
      <w:r>
        <w:separator/>
      </w:r>
    </w:p>
  </w:footnote>
  <w:footnote w:type="continuationSeparator" w:id="0">
    <w:p w14:paraId="7393D471" w14:textId="77777777" w:rsidR="004C4E45" w:rsidRDefault="004C4E45">
      <w:r>
        <w:continuationSeparator/>
      </w:r>
    </w:p>
  </w:footnote>
  <w:footnote w:id="1">
    <w:p w14:paraId="713AF00B" w14:textId="766B6ED1" w:rsidR="004D1D2D" w:rsidRPr="000F779A" w:rsidRDefault="004D1D2D">
      <w:pPr>
        <w:pStyle w:val="FootnoteText"/>
        <w:rPr>
          <w:sz w:val="16"/>
          <w:szCs w:val="16"/>
        </w:rPr>
      </w:pPr>
      <w:r w:rsidRPr="000F779A">
        <w:rPr>
          <w:rStyle w:val="FootnoteReference"/>
          <w:sz w:val="16"/>
          <w:szCs w:val="16"/>
        </w:rPr>
        <w:footnoteRef/>
      </w:r>
      <w:r w:rsidRPr="000F779A">
        <w:rPr>
          <w:sz w:val="16"/>
          <w:szCs w:val="16"/>
        </w:rPr>
        <w:t xml:space="preserve"> subject to change according to world-wide COVID-19 situation</w:t>
      </w:r>
    </w:p>
    <w:p w14:paraId="5C9F4014" w14:textId="33CAC402" w:rsidR="000F779A" w:rsidRDefault="000F779A">
      <w:pPr>
        <w:pStyle w:val="FootnoteText"/>
        <w:rPr>
          <w:sz w:val="16"/>
          <w:szCs w:val="16"/>
          <w:lang w:val="en-GB"/>
        </w:rPr>
      </w:pPr>
      <w:r w:rsidRPr="000F779A">
        <w:rPr>
          <w:sz w:val="16"/>
          <w:szCs w:val="16"/>
          <w:lang w:val="en-GB"/>
        </w:rPr>
        <w:t>* Note) Minimum academic background for the OASIS program is those who have completed the second year of university or higher</w:t>
      </w:r>
    </w:p>
    <w:p w14:paraId="1CA7B0CD" w14:textId="3A48152C" w:rsidR="003A306D" w:rsidRPr="004D1D2D" w:rsidRDefault="003A306D">
      <w:pPr>
        <w:pStyle w:val="FootnoteText"/>
        <w:rPr>
          <w:lang w:val="en-GB"/>
        </w:rPr>
      </w:pPr>
      <w:r>
        <w:rPr>
          <w:sz w:val="16"/>
          <w:szCs w:val="16"/>
          <w:lang w:val="en-GB"/>
        </w:rPr>
        <w:t>**Duration of contract will run from 6-12 months depending on IFAD regulations at the time of contract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2CE3FA6"/>
    <w:multiLevelType w:val="multilevel"/>
    <w:tmpl w:val="F49E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3" w15:restartNumberingAfterBreak="0">
    <w:nsid w:val="0908316E"/>
    <w:multiLevelType w:val="hybridMultilevel"/>
    <w:tmpl w:val="1C8ED776"/>
    <w:lvl w:ilvl="0" w:tplc="08090005">
      <w:start w:val="1"/>
      <w:numFmt w:val="bullet"/>
      <w:lvlText w:val=""/>
      <w:lvlJc w:val="left"/>
      <w:pPr>
        <w:ind w:left="8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4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5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7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8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0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1AF5178"/>
    <w:multiLevelType w:val="hybridMultilevel"/>
    <w:tmpl w:val="47D08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575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462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350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238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126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014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5902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6790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7678" w:hanging="353"/>
      </w:pPr>
      <w:rPr>
        <w:rFonts w:hint="default"/>
        <w:lang w:val="en-US" w:eastAsia="en-US" w:bidi="ar-SA"/>
      </w:rPr>
    </w:lvl>
  </w:abstractNum>
  <w:abstractNum w:abstractNumId="16" w15:restartNumberingAfterBreak="0">
    <w:nsid w:val="3C0D6CAB"/>
    <w:multiLevelType w:val="hybridMultilevel"/>
    <w:tmpl w:val="5308BCC4"/>
    <w:lvl w:ilvl="0" w:tplc="08090005">
      <w:start w:val="1"/>
      <w:numFmt w:val="bullet"/>
      <w:lvlText w:val=""/>
      <w:lvlJc w:val="left"/>
      <w:pPr>
        <w:ind w:left="8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7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1" w15:restartNumberingAfterBreak="0">
    <w:nsid w:val="556E30B1"/>
    <w:multiLevelType w:val="hybridMultilevel"/>
    <w:tmpl w:val="7C96E4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3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4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5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6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7" w15:restartNumberingAfterBreak="0">
    <w:nsid w:val="751D1C38"/>
    <w:multiLevelType w:val="hybridMultilevel"/>
    <w:tmpl w:val="7146EC2A"/>
    <w:lvl w:ilvl="0" w:tplc="08090005">
      <w:start w:val="1"/>
      <w:numFmt w:val="bullet"/>
      <w:lvlText w:val=""/>
      <w:lvlJc w:val="left"/>
      <w:pPr>
        <w:ind w:left="9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8" w15:restartNumberingAfterBreak="0">
    <w:nsid w:val="77BF3E4E"/>
    <w:multiLevelType w:val="hybridMultilevel"/>
    <w:tmpl w:val="9976BD36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 w15:restartNumberingAfterBreak="0">
    <w:nsid w:val="7D504099"/>
    <w:multiLevelType w:val="multilevel"/>
    <w:tmpl w:val="0118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102619">
    <w:abstractNumId w:val="2"/>
  </w:num>
  <w:num w:numId="2" w16cid:durableId="459961463">
    <w:abstractNumId w:val="7"/>
  </w:num>
  <w:num w:numId="3" w16cid:durableId="1417555646">
    <w:abstractNumId w:val="18"/>
  </w:num>
  <w:num w:numId="4" w16cid:durableId="473105704">
    <w:abstractNumId w:val="11"/>
  </w:num>
  <w:num w:numId="5" w16cid:durableId="370230756">
    <w:abstractNumId w:val="10"/>
  </w:num>
  <w:num w:numId="6" w16cid:durableId="1205021119">
    <w:abstractNumId w:val="5"/>
  </w:num>
  <w:num w:numId="7" w16cid:durableId="1991861509">
    <w:abstractNumId w:val="0"/>
  </w:num>
  <w:num w:numId="8" w16cid:durableId="622421301">
    <w:abstractNumId w:val="17"/>
  </w:num>
  <w:num w:numId="9" w16cid:durableId="2136368762">
    <w:abstractNumId w:val="19"/>
  </w:num>
  <w:num w:numId="10" w16cid:durableId="1534725646">
    <w:abstractNumId w:val="8"/>
  </w:num>
  <w:num w:numId="11" w16cid:durableId="702094290">
    <w:abstractNumId w:val="14"/>
  </w:num>
  <w:num w:numId="12" w16cid:durableId="1611281098">
    <w:abstractNumId w:val="15"/>
  </w:num>
  <w:num w:numId="13" w16cid:durableId="811366424">
    <w:abstractNumId w:val="20"/>
  </w:num>
  <w:num w:numId="14" w16cid:durableId="180705830">
    <w:abstractNumId w:val="26"/>
  </w:num>
  <w:num w:numId="15" w16cid:durableId="1629161745">
    <w:abstractNumId w:val="12"/>
  </w:num>
  <w:num w:numId="16" w16cid:durableId="1779521736">
    <w:abstractNumId w:val="22"/>
  </w:num>
  <w:num w:numId="17" w16cid:durableId="1777409443">
    <w:abstractNumId w:val="4"/>
  </w:num>
  <w:num w:numId="18" w16cid:durableId="1277641993">
    <w:abstractNumId w:val="25"/>
  </w:num>
  <w:num w:numId="19" w16cid:durableId="1469857823">
    <w:abstractNumId w:val="23"/>
  </w:num>
  <w:num w:numId="20" w16cid:durableId="459418208">
    <w:abstractNumId w:val="6"/>
  </w:num>
  <w:num w:numId="21" w16cid:durableId="3093523">
    <w:abstractNumId w:val="24"/>
  </w:num>
  <w:num w:numId="22" w16cid:durableId="125124790">
    <w:abstractNumId w:val="9"/>
  </w:num>
  <w:num w:numId="23" w16cid:durableId="1325743295">
    <w:abstractNumId w:val="13"/>
  </w:num>
  <w:num w:numId="24" w16cid:durableId="2126583882">
    <w:abstractNumId w:val="28"/>
  </w:num>
  <w:num w:numId="25" w16cid:durableId="1797140278">
    <w:abstractNumId w:val="21"/>
  </w:num>
  <w:num w:numId="26" w16cid:durableId="1827278912">
    <w:abstractNumId w:val="3"/>
  </w:num>
  <w:num w:numId="27" w16cid:durableId="1422751624">
    <w:abstractNumId w:val="27"/>
  </w:num>
  <w:num w:numId="28" w16cid:durableId="1566523987">
    <w:abstractNumId w:val="16"/>
  </w:num>
  <w:num w:numId="29" w16cid:durableId="2106657224">
    <w:abstractNumId w:val="29"/>
  </w:num>
  <w:num w:numId="30" w16cid:durableId="1847212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175F1"/>
    <w:rsid w:val="000420D7"/>
    <w:rsid w:val="00054496"/>
    <w:rsid w:val="000B4130"/>
    <w:rsid w:val="000C2FD6"/>
    <w:rsid w:val="000E2DBD"/>
    <w:rsid w:val="000F779A"/>
    <w:rsid w:val="00113449"/>
    <w:rsid w:val="001C3121"/>
    <w:rsid w:val="00237EA6"/>
    <w:rsid w:val="0026348E"/>
    <w:rsid w:val="002822A9"/>
    <w:rsid w:val="002B5625"/>
    <w:rsid w:val="002D5F2C"/>
    <w:rsid w:val="002E5878"/>
    <w:rsid w:val="00315D22"/>
    <w:rsid w:val="00342714"/>
    <w:rsid w:val="003A306D"/>
    <w:rsid w:val="003B5805"/>
    <w:rsid w:val="004325CD"/>
    <w:rsid w:val="00446835"/>
    <w:rsid w:val="004A4E31"/>
    <w:rsid w:val="004C0BD7"/>
    <w:rsid w:val="004C4E45"/>
    <w:rsid w:val="004D1D2D"/>
    <w:rsid w:val="00566D65"/>
    <w:rsid w:val="005A310D"/>
    <w:rsid w:val="0060542C"/>
    <w:rsid w:val="00675D94"/>
    <w:rsid w:val="00686704"/>
    <w:rsid w:val="006A4F11"/>
    <w:rsid w:val="006D0872"/>
    <w:rsid w:val="006D660A"/>
    <w:rsid w:val="007000C9"/>
    <w:rsid w:val="007236C0"/>
    <w:rsid w:val="00744087"/>
    <w:rsid w:val="007B2DFE"/>
    <w:rsid w:val="007F2E6F"/>
    <w:rsid w:val="007F69E4"/>
    <w:rsid w:val="00831AFF"/>
    <w:rsid w:val="00835D3F"/>
    <w:rsid w:val="00875E88"/>
    <w:rsid w:val="008A4742"/>
    <w:rsid w:val="009578D3"/>
    <w:rsid w:val="00960C68"/>
    <w:rsid w:val="0096242E"/>
    <w:rsid w:val="00A17875"/>
    <w:rsid w:val="00A22DA6"/>
    <w:rsid w:val="00A47E1A"/>
    <w:rsid w:val="00AB5D3F"/>
    <w:rsid w:val="00AB7206"/>
    <w:rsid w:val="00AF1551"/>
    <w:rsid w:val="00B019D3"/>
    <w:rsid w:val="00B04643"/>
    <w:rsid w:val="00B96219"/>
    <w:rsid w:val="00BD7811"/>
    <w:rsid w:val="00C03E15"/>
    <w:rsid w:val="00C261A1"/>
    <w:rsid w:val="00CA304B"/>
    <w:rsid w:val="00CB287D"/>
    <w:rsid w:val="00CB7CAA"/>
    <w:rsid w:val="00CD21EE"/>
    <w:rsid w:val="00D033C1"/>
    <w:rsid w:val="00D0366F"/>
    <w:rsid w:val="00D11DBF"/>
    <w:rsid w:val="00D42DF6"/>
    <w:rsid w:val="00D649C8"/>
    <w:rsid w:val="00DA1D94"/>
    <w:rsid w:val="00DE69A8"/>
    <w:rsid w:val="00E01322"/>
    <w:rsid w:val="00E21ADE"/>
    <w:rsid w:val="00E3639D"/>
    <w:rsid w:val="00E94F6A"/>
    <w:rsid w:val="00EA35A7"/>
    <w:rsid w:val="00EE71E5"/>
    <w:rsid w:val="00F63971"/>
    <w:rsid w:val="00F916FB"/>
    <w:rsid w:val="00F920D1"/>
    <w:rsid w:val="00FD583C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D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D2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1D2D"/>
    <w:rPr>
      <w:vertAlign w:val="superscript"/>
    </w:rPr>
  </w:style>
  <w:style w:type="paragraph" w:styleId="Revision">
    <w:name w:val="Revision"/>
    <w:hidden/>
    <w:uiPriority w:val="99"/>
    <w:semiHidden/>
    <w:rsid w:val="006D0872"/>
    <w:pPr>
      <w:widowControl/>
      <w:autoSpaceDE/>
      <w:autoSpaceDN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E88B-5334-4347-9AAA-173F5ABB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Sollazzo, Laura</cp:lastModifiedBy>
  <cp:revision>3</cp:revision>
  <cp:lastPrinted>2022-10-14T01:34:00Z</cp:lastPrinted>
  <dcterms:created xsi:type="dcterms:W3CDTF">2024-01-25T14:39:00Z</dcterms:created>
  <dcterms:modified xsi:type="dcterms:W3CDTF">2024-01-25T14:53:00Z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