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margin" w:tblpXSpec="center" w:tblpY="1046"/>
        <w:tblW w:w="9714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33"/>
        <w:gridCol w:w="1951"/>
        <w:gridCol w:w="1966"/>
        <w:gridCol w:w="5064"/>
      </w:tblGrid>
      <w:tr w14:paraId="56E453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5A7B07D">
            <w:pPr>
              <w:widowControl/>
              <w:spacing w:line="378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9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A208A46">
            <w:pPr>
              <w:widowControl/>
              <w:spacing w:line="378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19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2C4F2E0">
            <w:pPr>
              <w:widowControl/>
              <w:spacing w:line="378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4"/>
                <w:szCs w:val="24"/>
              </w:rPr>
              <w:t>步骤</w:t>
            </w:r>
          </w:p>
        </w:tc>
        <w:tc>
          <w:tcPr>
            <w:tcW w:w="50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909F5F9">
            <w:pPr>
              <w:widowControl/>
              <w:spacing w:line="378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4"/>
                <w:szCs w:val="24"/>
              </w:rPr>
              <w:t>具体内容</w:t>
            </w:r>
          </w:p>
        </w:tc>
      </w:tr>
      <w:tr w14:paraId="7158F7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B749986">
            <w:pPr>
              <w:widowControl/>
              <w:spacing w:line="378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9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354FC62">
            <w:pPr>
              <w:widowControl/>
              <w:spacing w:line="378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2026年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月1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日前（第一批）</w:t>
            </w:r>
          </w:p>
          <w:p w14:paraId="55D6D02F">
            <w:pPr>
              <w:widowControl/>
              <w:spacing w:line="378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2026年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月1日前（第二批）</w:t>
            </w:r>
          </w:p>
        </w:tc>
        <w:tc>
          <w:tcPr>
            <w:tcW w:w="196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DCAA11F">
            <w:pPr>
              <w:widowControl/>
              <w:spacing w:line="378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人员选拔</w:t>
            </w:r>
          </w:p>
        </w:tc>
        <w:tc>
          <w:tcPr>
            <w:tcW w:w="50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6750FF0">
            <w:pPr>
              <w:widowControl/>
              <w:spacing w:line="378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各项目学院开展人员选拔，确定各项目候选人，报国际处对选拔推荐的候选人进行公示</w:t>
            </w:r>
          </w:p>
        </w:tc>
      </w:tr>
      <w:tr w14:paraId="0017F2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969F71F">
            <w:pPr>
              <w:widowControl/>
              <w:spacing w:line="378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9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5197098">
            <w:pPr>
              <w:widowControl/>
              <w:spacing w:line="378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2026年2026年3月10日0时至21日14时（第一批）</w:t>
            </w:r>
          </w:p>
          <w:p w14:paraId="5E6B5534">
            <w:pPr>
              <w:widowControl/>
              <w:spacing w:line="378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2026年9月1日0时至11日14时</w:t>
            </w:r>
          </w:p>
          <w:p w14:paraId="0477D0C5">
            <w:pPr>
              <w:widowControl/>
              <w:spacing w:line="378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（第二批）</w:t>
            </w:r>
          </w:p>
        </w:tc>
        <w:tc>
          <w:tcPr>
            <w:tcW w:w="196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022EA35">
            <w:pPr>
              <w:widowControl/>
              <w:spacing w:line="378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人员申请</w:t>
            </w:r>
          </w:p>
        </w:tc>
        <w:tc>
          <w:tcPr>
            <w:tcW w:w="50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A6E56A9">
            <w:pPr>
              <w:widowControl/>
              <w:spacing w:line="378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1.候选人登录国家公派留学管理信息平台（</w:t>
            </w:r>
            <w:r>
              <w:fldChar w:fldCharType="begin"/>
            </w:r>
            <w:r>
              <w:instrText xml:space="preserve"> HYPERLINK "https://sa.csc.edu.cn/student" </w:instrText>
            </w:r>
            <w:r>
              <w:fldChar w:fldCharType="separate"/>
            </w:r>
            <w:r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  <w:u w:val="single"/>
              </w:rPr>
              <w:t>https://sa.csc.edu.cn/student</w:t>
            </w:r>
            <w:r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  <w:u w:val="single"/>
              </w:rPr>
              <w:fldChar w:fldCharType="end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）进行网上报名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2.候选人按应提交的申请材料及说明准备申请材料，并于网申结束后第二日提交至国际处审核</w:t>
            </w:r>
          </w:p>
        </w:tc>
      </w:tr>
      <w:tr w14:paraId="6C276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</w:trPr>
        <w:tc>
          <w:tcPr>
            <w:tcW w:w="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6FF7E2D">
            <w:pPr>
              <w:widowControl/>
              <w:spacing w:line="378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9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DA77BE5">
            <w:pPr>
              <w:widowControl/>
              <w:spacing w:line="378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2026年4月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日前（第一批）</w:t>
            </w:r>
          </w:p>
          <w:p w14:paraId="088615A0">
            <w:pPr>
              <w:widowControl/>
              <w:spacing w:line="378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2026年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月20日前（第二批）</w:t>
            </w:r>
          </w:p>
        </w:tc>
        <w:tc>
          <w:tcPr>
            <w:tcW w:w="196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958BF08">
            <w:pPr>
              <w:widowControl/>
              <w:spacing w:line="378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国际处审核</w:t>
            </w:r>
          </w:p>
        </w:tc>
        <w:tc>
          <w:tcPr>
            <w:tcW w:w="50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8906AA6">
            <w:pPr>
              <w:widowControl/>
              <w:spacing w:line="378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国际处对候选人的申请材料进行审核后提交至国家留学基金委</w:t>
            </w:r>
          </w:p>
        </w:tc>
      </w:tr>
      <w:tr w14:paraId="0E8AF0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3" w:hRule="atLeast"/>
        </w:trPr>
        <w:tc>
          <w:tcPr>
            <w:tcW w:w="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6E250A6">
            <w:pPr>
              <w:widowControl/>
              <w:spacing w:line="378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95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448F8C8">
            <w:pPr>
              <w:widowControl/>
              <w:spacing w:line="378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2026年6月（第一批）</w:t>
            </w:r>
          </w:p>
          <w:p w14:paraId="442DB219">
            <w:pPr>
              <w:widowControl/>
              <w:spacing w:line="378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2026年1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月（第二批）</w:t>
            </w:r>
          </w:p>
        </w:tc>
        <w:tc>
          <w:tcPr>
            <w:tcW w:w="196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EAD0E31">
            <w:pPr>
              <w:widowControl/>
              <w:spacing w:line="378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国家留学基金委材料审核</w:t>
            </w:r>
          </w:p>
        </w:tc>
        <w:tc>
          <w:tcPr>
            <w:tcW w:w="50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BFF62BB">
            <w:pPr>
              <w:widowControl/>
              <w:spacing w:line="378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国家留学基金委组织对候选人进行材料审核</w:t>
            </w:r>
          </w:p>
        </w:tc>
      </w:tr>
      <w:tr w14:paraId="0CDAE7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EB7AB61">
            <w:pPr>
              <w:widowControl/>
              <w:spacing w:line="378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95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71D27E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DAA1033">
            <w:pPr>
              <w:widowControl/>
              <w:spacing w:line="378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录取</w:t>
            </w:r>
          </w:p>
        </w:tc>
        <w:tc>
          <w:tcPr>
            <w:tcW w:w="50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1702CC2">
            <w:pPr>
              <w:widowControl/>
              <w:spacing w:line="378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留学人员可登录国家公派留学管理信息平台查询录取结果，下载打印资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格证书、资助证明等录取文件，办理后续派出手续</w:t>
            </w:r>
          </w:p>
        </w:tc>
      </w:tr>
    </w:tbl>
    <w:p w14:paraId="2255B69C">
      <w:pPr>
        <w:widowControl/>
        <w:shd w:val="clear" w:color="auto" w:fill="FFFFFF"/>
        <w:spacing w:line="432" w:lineRule="atLeast"/>
        <w:jc w:val="center"/>
        <w:rPr>
          <w:rFonts w:ascii="Helvetica" w:hAnsi="Helvetica" w:eastAsia="宋体" w:cs="宋体"/>
          <w:color w:val="000000"/>
          <w:kern w:val="0"/>
          <w:sz w:val="24"/>
          <w:szCs w:val="24"/>
        </w:rPr>
      </w:pPr>
    </w:p>
    <w:p w14:paraId="39851D6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B24"/>
    <w:rsid w:val="006216AC"/>
    <w:rsid w:val="007676CE"/>
    <w:rsid w:val="008E15C5"/>
    <w:rsid w:val="008F55A7"/>
    <w:rsid w:val="00AA130E"/>
    <w:rsid w:val="00CD3B24"/>
    <w:rsid w:val="3EE72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10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semiHidden/>
    <w:unhideWhenUsed/>
    <w:uiPriority w:val="99"/>
    <w:rPr>
      <w:color w:val="0000FF"/>
      <w:u w:val="single"/>
    </w:rPr>
  </w:style>
  <w:style w:type="character" w:customStyle="1" w:styleId="8">
    <w:name w:val="页眉 字符"/>
    <w:basedOn w:val="6"/>
    <w:link w:val="4"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sz w:val="18"/>
      <w:szCs w:val="18"/>
    </w:rPr>
  </w:style>
  <w:style w:type="character" w:customStyle="1" w:styleId="10">
    <w:name w:val="标题 1 字符"/>
    <w:basedOn w:val="6"/>
    <w:link w:val="2"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燕尾蝶上的恶魔</Company>
  <Pages>1</Pages>
  <Words>346</Words>
  <Characters>412</Characters>
  <Lines>3</Lines>
  <Paragraphs>1</Paragraphs>
  <TotalTime>14</TotalTime>
  <ScaleCrop>false</ScaleCrop>
  <LinksUpToDate>false</LinksUpToDate>
  <CharactersWithSpaces>412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2026-01-05T03:07:00Z</dcterms:created>
  <dc:creator>王克</dc:creator>
  <cp:lastModifiedBy>老师</cp:lastModifiedBy>
  <dcterms:modified xsi:type="dcterms:W3CDTF">2026-01-05T03:43:33Z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eyJoZGlkIjoiNGJiNjBmMzc0MmNmNjE0MDdlODAzNDExZGY1ZTFlNzMiLCJ1c2VySWQiOiIyNzEzNTM3MDQifQ==</vt:lpwstr>
  </property>
  <property fmtid="{D5CDD505-2E9C-101B-9397-08002B2CF9AE}" pid="3" name="KSOProductBuildVer">
    <vt:lpwstr>2052-12.1.0.24034</vt:lpwstr>
  </property>
  <property fmtid="{D5CDD505-2E9C-101B-9397-08002B2CF9AE}" pid="4" name="ICV">
    <vt:lpwstr>2036CE0727814D7F8B956643CC9A4CD8_13</vt:lpwstr>
  </property>
</Properties>
</file>