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 w:val="0"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color w:val="548DD4"/>
          <w:sz w:val="32"/>
          <w:szCs w:val="32"/>
          <w:lang w:val="en-US" w:eastAsia="zh-CN" w:bidi="ar-SA"/>
        </w:rPr>
        <w:t>2019年</w:t>
      </w:r>
      <w:r>
        <w:rPr>
          <w:rFonts w:hint="eastAsia" w:ascii="仿宋" w:hAnsi="仿宋" w:eastAsia="仿宋" w:cs="仿宋"/>
          <w:b/>
          <w:bCs w:val="0"/>
          <w:color w:val="548DD4"/>
          <w:sz w:val="32"/>
          <w:szCs w:val="32"/>
          <w:lang w:val="zh-CN" w:eastAsia="zh-CN" w:bidi="ar-SA"/>
        </w:rPr>
        <w:t>《跨文化创新能力德国名校名企参访营》项目介绍</w:t>
      </w:r>
    </w:p>
    <w:p>
      <w:pPr>
        <w:spacing w:line="360" w:lineRule="exact"/>
        <w:ind w:firstLine="480" w:firstLineChars="200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sz w:val="24"/>
        </w:rPr>
        <w:t>漫步美茵河畔，感受欧洲金融中心，行走莱茵河岸，感受威严高耸的哥特建筑，浸身700多年的名校，访名企，走进“人民的汽车”总部，亲临大众、空客生产线，领略德国“隐形冠军”</w:t>
      </w:r>
      <w:r>
        <w:rPr>
          <w:rFonts w:hint="eastAsia" w:ascii="仿宋" w:hAnsi="仿宋" w:eastAsia="仿宋" w:cs="仿宋"/>
          <w:b w:val="0"/>
          <w:bCs/>
          <w:sz w:val="24"/>
          <w:lang w:eastAsia="zh-CN"/>
        </w:rPr>
        <w:t>中小型</w:t>
      </w:r>
      <w:r>
        <w:rPr>
          <w:rFonts w:hint="eastAsia" w:ascii="仿宋" w:hAnsi="仿宋" w:eastAsia="仿宋" w:cs="仿宋"/>
          <w:b w:val="0"/>
          <w:bCs/>
          <w:sz w:val="24"/>
        </w:rPr>
        <w:t>企业的风采，与德国大学生互动交流，培养跨文化创新能力和综合素质！</w:t>
      </w:r>
    </w:p>
    <w:p>
      <w:pPr>
        <w:pStyle w:val="2"/>
        <w:rPr>
          <w:rFonts w:hint="eastAsia" w:ascii="仿宋" w:hAnsi="仿宋" w:eastAsia="仿宋" w:cs="仿宋"/>
          <w:b w:val="0"/>
          <w:bCs/>
          <w:lang w:val="zh-CN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  <w:lang w:val="zh-CN"/>
        </w:rPr>
        <w:t>【了解德国历史、经济与文化】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zh-CN"/>
        </w:rPr>
        <w:t>通过体验式、互动式学习，让学生了解德国的经济和企业运作情况以及德国高校的教学、课程设置、招生情况及校园文化；了解德国历史发展概况，解读日耳曼文化和思维。</w:t>
      </w:r>
    </w:p>
    <w:p>
      <w:pPr>
        <w:pStyle w:val="2"/>
        <w:rPr>
          <w:rFonts w:hint="eastAsia" w:ascii="仿宋" w:hAnsi="仿宋" w:eastAsia="仿宋" w:cs="仿宋"/>
          <w:b w:val="0"/>
          <w:bCs/>
          <w:sz w:val="24"/>
          <w:szCs w:val="24"/>
          <w:lang w:val="zh-CN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  <w:lang w:val="zh-CN"/>
        </w:rPr>
        <w:t>【与当地教师和学生跨文化互动】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zh-CN"/>
        </w:rPr>
        <w:t>通过与德国企业界人士、教师和学生交流互动，学生可以立即把所学知识转化为实践，获取跨文化交际能力。</w:t>
      </w:r>
    </w:p>
    <w:p>
      <w:pPr>
        <w:spacing w:line="360" w:lineRule="atLeast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</w:rPr>
        <w:t>【特色探访及跨文化互动】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行走德国名城（法兰克福、汉堡、科隆、奥斯纳布吕克、不来梅、狼堡），访问德国名校（海德堡大学、法兰克福大学、科隆大学），走进著名跨国企业（大众、空中客车、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凯斯宝玛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汉宏物流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），参观著名历史景点和博物馆（法兰克福罗马广场、科隆大教堂、不来梅老城区、汉堡微缩景观博物馆等）。</w:t>
      </w:r>
    </w:p>
    <w:p>
      <w:pPr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</w:rPr>
        <w:t>时间</w:t>
      </w:r>
      <w:r>
        <w:rPr>
          <w:rFonts w:hint="eastAsia" w:ascii="仿宋" w:hAnsi="仿宋" w:eastAsia="仿宋" w:cs="仿宋"/>
          <w:b w:val="0"/>
          <w:bCs/>
          <w:color w:val="535353"/>
          <w:sz w:val="24"/>
          <w:szCs w:val="24"/>
        </w:rPr>
        <w:t>：</w:t>
      </w:r>
      <w:r>
        <w:rPr>
          <w:rFonts w:hint="eastAsia" w:ascii="仿宋" w:hAnsi="仿宋" w:eastAsia="仿宋" w:cs="仿宋"/>
          <w:b w:val="0"/>
          <w:bCs/>
          <w:color w:val="535353"/>
          <w:sz w:val="24"/>
          <w:szCs w:val="24"/>
          <w:lang w:val="en-US" w:eastAsia="zh-CN"/>
        </w:rPr>
        <w:t>2019年1月20日-2019年2月3日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</w:rPr>
        <w:t>课程内容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：德国历史与文化、德国人的思维特征、欧盟与德国的经济及制度、在德国创业、商业政策与策略、中德价值观对比等。</w:t>
      </w:r>
    </w:p>
    <w:p>
      <w:pPr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</w:rPr>
        <w:t>业余活动</w:t>
      </w:r>
      <w:r>
        <w:rPr>
          <w:rFonts w:hint="eastAsia" w:ascii="仿宋" w:hAnsi="仿宋" w:eastAsia="仿宋" w:cs="仿宋"/>
          <w:b w:val="0"/>
          <w:bCs/>
          <w:color w:val="7F7F7F"/>
          <w:sz w:val="24"/>
          <w:szCs w:val="24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中德学生互动晚会、结营仪式、前往法兰克福、奥斯纳布吕克、汉堡、科隆、不来梅、狼堡等地参观众多经典历史景点、知名大学和企业。</w:t>
      </w:r>
    </w:p>
    <w:p>
      <w:pPr>
        <w:spacing w:line="360" w:lineRule="atLeas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</w:rPr>
        <w:t>住宿</w:t>
      </w:r>
      <w:r>
        <w:rPr>
          <w:rFonts w:hint="eastAsia" w:ascii="仿宋" w:hAnsi="仿宋" w:eastAsia="仿宋" w:cs="仿宋"/>
          <w:b w:val="0"/>
          <w:bCs/>
          <w:color w:val="7F7F7F"/>
          <w:sz w:val="24"/>
          <w:szCs w:val="24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两人一间、独立卫浴</w:t>
      </w:r>
    </w:p>
    <w:p>
      <w:pPr>
        <w:spacing w:line="360" w:lineRule="atLeas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  <w:lang w:eastAsia="zh-CN"/>
        </w:rPr>
        <w:t>项目费用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22000元</w:t>
      </w:r>
    </w:p>
    <w:p>
      <w:pPr>
        <w:pStyle w:val="13"/>
        <w:ind w:left="0" w:firstLine="0"/>
        <w:rPr>
          <w:rFonts w:hint="eastAsia" w:ascii="仿宋" w:hAnsi="仿宋" w:eastAsia="仿宋" w:cs="仿宋"/>
          <w:b w:val="0"/>
          <w:bCs/>
          <w:kern w:val="0"/>
          <w:sz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548DD4"/>
          <w:kern w:val="0"/>
          <w:sz w:val="24"/>
          <w:lang w:eastAsia="zh-CN"/>
        </w:rPr>
        <w:t>费用包含</w:t>
      </w:r>
      <w:r>
        <w:rPr>
          <w:rFonts w:hint="eastAsia" w:ascii="仿宋" w:hAnsi="仿宋" w:eastAsia="仿宋" w:cs="仿宋"/>
          <w:b w:val="0"/>
          <w:bCs/>
          <w:color w:val="7F7F7F"/>
          <w:kern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kern w:val="0"/>
          <w:sz w:val="24"/>
          <w:lang w:eastAsia="zh-CN"/>
        </w:rPr>
        <w:t>课程、住</w:t>
      </w:r>
      <w:r>
        <w:rPr>
          <w:rFonts w:hint="eastAsia" w:ascii="仿宋" w:hAnsi="仿宋" w:eastAsia="仿宋" w:cs="仿宋"/>
          <w:b w:val="0"/>
          <w:bCs/>
          <w:kern w:val="0"/>
          <w:sz w:val="24"/>
          <w:lang w:val="en-US" w:eastAsia="zh-CN" w:bidi="ar-SA"/>
        </w:rPr>
        <w:t>宿、服务、部分餐费、接送机以及日程中安排的参观游览和交通费。</w:t>
      </w:r>
    </w:p>
    <w:p>
      <w:pPr>
        <w:tabs>
          <w:tab w:val="left" w:pos="6396"/>
        </w:tabs>
        <w:spacing w:line="360" w:lineRule="atLeas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color w:val="548DD4"/>
          <w:sz w:val="24"/>
          <w:szCs w:val="24"/>
        </w:rPr>
        <w:t>费用不包含</w:t>
      </w:r>
      <w:r>
        <w:rPr>
          <w:rFonts w:hint="eastAsia" w:ascii="仿宋" w:hAnsi="仿宋" w:eastAsia="仿宋" w:cs="仿宋"/>
          <w:b w:val="0"/>
          <w:bCs/>
          <w:color w:val="7F7F7F"/>
          <w:sz w:val="24"/>
          <w:szCs w:val="24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往返机票、签证、保险、个人开销。 </w:t>
      </w:r>
    </w:p>
    <w:p>
      <w:pPr>
        <w:tabs>
          <w:tab w:val="left" w:pos="6396"/>
        </w:tabs>
        <w:spacing w:line="360" w:lineRule="atLeas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本项目为英文授课，且全程有中文翻译陪同。</w:t>
      </w:r>
      <w:bookmarkStart w:id="0" w:name="_GoBack"/>
      <w:bookmarkEnd w:id="0"/>
    </w:p>
    <w:p>
      <w:pPr>
        <w:tabs>
          <w:tab w:val="left" w:pos="2481"/>
        </w:tabs>
        <w:spacing w:line="360" w:lineRule="atLeast"/>
        <w:rPr>
          <w:rFonts w:hint="eastAsia" w:ascii="仿宋" w:hAnsi="仿宋" w:eastAsia="仿宋" w:cs="仿宋"/>
          <w:b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548DD4"/>
          <w:sz w:val="24"/>
          <w:szCs w:val="24"/>
          <w:lang w:val="zh-CN"/>
        </w:rPr>
        <w:t>【亮点荟萃】</w:t>
      </w:r>
    </w:p>
    <w:p>
      <w:pPr>
        <w:pStyle w:val="13"/>
        <w:widowControl/>
        <w:numPr>
          <w:ilvl w:val="0"/>
          <w:numId w:val="1"/>
        </w:numPr>
        <w:ind w:firstLineChars="0"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de-DE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  <w:t>海德堡大学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de-DE" w:eastAsia="zh-CN" w:bidi="ar-SA"/>
        </w:rPr>
        <w:t>（Ruprecht-Karls-Universität Heidelberg）</w:t>
      </w:r>
    </w:p>
    <w:p>
      <w:pPr>
        <w:widowControl/>
        <w:ind w:firstLine="480" w:firstLineChars="200"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123190</wp:posOffset>
            </wp:positionV>
            <wp:extent cx="5153025" cy="1073150"/>
            <wp:effectExtent l="0" t="0" r="9525" b="12700"/>
            <wp:wrapTight wrapText="bothSides">
              <wp:wrapPolygon>
                <wp:start x="21600" y="21089"/>
                <wp:lineTo x="21600" y="0"/>
                <wp:lineTo x="40" y="0"/>
                <wp:lineTo x="40" y="21089"/>
                <wp:lineTo x="21600" y="21089"/>
              </wp:wrapPolygon>
            </wp:wrapTight>
            <wp:docPr id="13" name="图片 13" descr="http://img.xiumi.us/xmi/ua/1zu5v/i/d459ddaed6a6d372a744140f6343a1e9-sz_266390.jpg?x-oss-process=style/xmor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://img.xiumi.us/xmi/ua/1zu5v/i/d459ddaed6a6d372a744140f6343a1e9-sz_266390.jpg?x-oss-process=style/xmori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238194" cy="109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ind w:firstLine="480" w:firstLineChars="20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海德堡大学（Ruprecht-Karls-Universität Heidelberg）建立于1386年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是德国最古老的大学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是德国浪漫主义与人文主义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的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象征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每年吸引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了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大批外国学生前来深造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。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海德堡也是一座以古堡和内卡河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闻名的文化名城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。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歌德曾赋诗一首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：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Ich hab' mein Herz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in Heidelberg verloren!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《我把心遗失在了海德堡！》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。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十六世纪下半叶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海德堡大学就成为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了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欧洲科学文化的中心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蝉联入选「德国精英大学」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为「欧洲研究型大学联盟」「科英布拉集团」「德国顶尖大学U15大学联盟」「欧洲大学协会」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的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创始会员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。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截至2017年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这里共诞生了56位诺贝尔奖得主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19位莱布尼兹奖得主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。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在18-19年的CWUR世界大学排名中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海德堡大学位居德国第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世界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第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46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17-18年的USNews世界大学排名中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海德堡大学位居德国第2世界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第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59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ARWU学术排名中位居世界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第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42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QS世界大学排名中位居世界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第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68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。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  <w:t>2科隆大学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（Universität zu Köln）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2540</wp:posOffset>
            </wp:positionV>
            <wp:extent cx="5142230" cy="1755140"/>
            <wp:effectExtent l="0" t="0" r="1270" b="16510"/>
            <wp:wrapTight wrapText="bothSides">
              <wp:wrapPolygon>
                <wp:start x="0" y="0"/>
                <wp:lineTo x="0" y="21334"/>
                <wp:lineTo x="21525" y="21334"/>
                <wp:lineTo x="21525" y="0"/>
                <wp:lineTo x="0" y="0"/>
              </wp:wrapPolygon>
            </wp:wrapTight>
            <wp:docPr id="10" name="图片 10" descr="http://img.xiumi.us/xmi/ua/1zu5v/i/92f0b7cbedd6ab5ee7c97acc007c0b2b-sz_106704.jpg?x-oss-process=style/xmor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://img.xiumi.us/xmi/ua/1zu5v/i/92f0b7cbedd6ab5ee7c97acc007c0b2b-sz_106704.jpg?x-oss-process=style/xmori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0267" cy="177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ind w:firstLine="480" w:firstLineChars="200"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科隆大学建于1388年，只比海德堡大学年轻两岁，是欧洲及世界范围内最为古老的大学之一。科隆大学文理并蓄，不设工科，其经济学和管理学在德国长期处于前三甲。科隆大学是CEMS全球顶尖商学院联盟成员之一（每个国家和地区只选一所顶尖高校），它也是德国11所精英大学之一。设有经济管理与社会科学学院、法学院、医学院、哲学院、数学自然科学学院、艺术与人文学院等六个学院。2016年，一项针对德国知名企业HR的调查显示，科隆大学的经济学专业毕业生竞争力位列第3，管理学及经济信息专业毕业生竞争力位列第4。法学院全德前五。艺术与人文学院全德第七。医学院的生命科学专业全德第三。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389890</wp:posOffset>
            </wp:positionV>
            <wp:extent cx="5041265" cy="1490345"/>
            <wp:effectExtent l="0" t="0" r="6985" b="14605"/>
            <wp:wrapTight wrapText="bothSides">
              <wp:wrapPolygon>
                <wp:start x="0" y="0"/>
                <wp:lineTo x="0" y="21259"/>
                <wp:lineTo x="21548" y="21259"/>
                <wp:lineTo x="21548" y="0"/>
                <wp:lineTo x="0" y="0"/>
              </wp:wrapPolygon>
            </wp:wrapTight>
            <wp:docPr id="7" name="图片 7" descr="http://img.xiumi.us/xmi/ua/1zu5v/i/e49101c492e66573e326fa2cf646cd40-sz_57113.jpg?x-oss-process=style/xmor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img.xiumi.us/xmi/ua/1zu5v/i/e49101c492e66573e326fa2cf646cd40-sz_57113.jpg?x-oss-process=style/xmori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8530" cy="150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  <w:t>3法兰克福大学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（Johann Wolfgang Goethe-Universität Frankfurt am Main）</w:t>
      </w:r>
    </w:p>
    <w:p>
      <w:pPr>
        <w:widowControl/>
        <w:jc w:val="both"/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</w:p>
    <w:p>
      <w:pPr>
        <w:widowControl/>
        <w:ind w:firstLine="480" w:firstLineChars="200"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法兰克法大学是德国著名的研究型大学，位于德国金融企业中心与陆空交通枢纽城市法兰克福，拥有600位教授，4万6千名学生，其中国际学生7000余人，来自130多个不同国家，16个学院提供超过170种专业，它规模庞大且也是德国最有名望的前十所大学之一。法兰克福大学有很强的科研实力，是德国最著名的研究奖Leibniz-Award获得者最多的大学，法兰克福大学的精英集群数量全德第二，马普所在法兰克福大学有三个合作单位。2012年全球毕业生就业调查显示，法兰克福大学的毕业生，就业竞争力排世界第十，德国第一。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-SA"/>
        </w:rPr>
        <w:t>4大众（Volkswagen）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位于德国沃尔夫斯堡的汽车制造公司、世界四大汽车生产商之一、大众集团的核心企业、2016年《财富》世界500强第7位</w:t>
      </w:r>
    </w:p>
    <w:p>
      <w:pPr>
        <w:widowControl/>
        <w:tabs>
          <w:tab w:val="left" w:pos="1671"/>
        </w:tabs>
        <w:jc w:val="both"/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  <w:t>5空中客车 （Airbus）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业界领先的飞机制造商、牢固掌握着全球约一半的民用飞机订单、全球员工约54000人、在全球各地设有150多个驻场服务办事处</w:t>
      </w:r>
    </w:p>
    <w:p>
      <w:pPr>
        <w:widowControl/>
        <w:jc w:val="both"/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 w:bidi="ar-SA"/>
        </w:rPr>
        <w:t>6凯斯宝玛（Kesseböhmer）</w:t>
      </w:r>
    </w:p>
    <w:p>
      <w:pPr>
        <w:widowControl/>
        <w:jc w:val="both"/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 w:bidi="ar-SA"/>
        </w:rPr>
        <w:t>是全球功能五金的核心企业、开创了功能五金的先驱、成为了橱柜内拉篮转篮的代名词、顶尖的设计和品质使其成为“红点奖”常客</w:t>
      </w:r>
    </w:p>
    <w:p>
      <w:pPr>
        <w:tabs>
          <w:tab w:val="left" w:pos="2481"/>
        </w:tabs>
        <w:spacing w:line="360" w:lineRule="atLeast"/>
        <w:rPr>
          <w:rFonts w:hint="eastAsia" w:ascii="仿宋" w:hAnsi="仿宋" w:eastAsia="仿宋" w:cs="仿宋"/>
          <w:b/>
          <w:bCs w:val="0"/>
          <w:color w:val="548DD4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548DD4"/>
          <w:sz w:val="24"/>
          <w:szCs w:val="24"/>
          <w:lang w:val="en-US" w:eastAsia="zh-CN"/>
        </w:rPr>
        <w:t xml:space="preserve">【往期学员游记摘录】 </w:t>
      </w:r>
    </w:p>
    <w:p>
      <w:pPr>
        <w:widowControl/>
        <w:spacing w:line="384" w:lineRule="atLeast"/>
        <w:jc w:val="center"/>
        <w:rPr>
          <w:lang w:val="de-DE"/>
        </w:rPr>
      </w:pPr>
      <w:r>
        <w:rPr>
          <w:rFonts w:hint="eastAsia" w:ascii="宋体" w:hAnsi="宋体" w:cs="宋体"/>
          <w:b/>
          <w:bCs/>
          <w:color w:val="FF0000"/>
          <w:sz w:val="30"/>
          <w:szCs w:val="3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135255</wp:posOffset>
            </wp:positionV>
            <wp:extent cx="1687195" cy="2668270"/>
            <wp:effectExtent l="0" t="0" r="8255" b="17780"/>
            <wp:wrapTight wrapText="bothSides">
              <wp:wrapPolygon>
                <wp:start x="0" y="0"/>
                <wp:lineTo x="0" y="21436"/>
                <wp:lineTo x="21462" y="21436"/>
                <wp:lineTo x="21462" y="0"/>
                <wp:lineTo x="0" y="0"/>
              </wp:wrapPolygon>
            </wp:wrapTight>
            <wp:docPr id="143" name="图片 143" descr="15365627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1536562778(1)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125730</wp:posOffset>
            </wp:positionV>
            <wp:extent cx="1673860" cy="2687320"/>
            <wp:effectExtent l="0" t="0" r="40640" b="36830"/>
            <wp:wrapTight wrapText="bothSides">
              <wp:wrapPolygon>
                <wp:start x="0" y="0"/>
                <wp:lineTo x="0" y="21437"/>
                <wp:lineTo x="21387" y="21437"/>
                <wp:lineTo x="21387" y="0"/>
                <wp:lineTo x="0" y="0"/>
              </wp:wrapPolygon>
            </wp:wrapTight>
            <wp:docPr id="141" name="图片 141" descr="15365625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1536562571(1)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104775</wp:posOffset>
            </wp:positionV>
            <wp:extent cx="2010410" cy="2698115"/>
            <wp:effectExtent l="0" t="0" r="8890" b="6985"/>
            <wp:wrapTight wrapText="bothSides">
              <wp:wrapPolygon>
                <wp:start x="0" y="0"/>
                <wp:lineTo x="0" y="21503"/>
                <wp:lineTo x="21491" y="21503"/>
                <wp:lineTo x="21491" y="0"/>
                <wp:lineTo x="0" y="0"/>
              </wp:wrapPolygon>
            </wp:wrapTight>
            <wp:docPr id="140" name="图片 140" descr="15365625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1536562531(1)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95250</wp:posOffset>
            </wp:positionV>
            <wp:extent cx="2057400" cy="2734945"/>
            <wp:effectExtent l="0" t="0" r="0" b="8255"/>
            <wp:wrapTight wrapText="bothSides">
              <wp:wrapPolygon>
                <wp:start x="0" y="0"/>
                <wp:lineTo x="0" y="21515"/>
                <wp:lineTo x="21400" y="21515"/>
                <wp:lineTo x="21400" y="0"/>
                <wp:lineTo x="0" y="0"/>
              </wp:wrapPolygon>
            </wp:wrapTight>
            <wp:docPr id="139" name="图片 139" descr="15365624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1536562469(1)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 w:ascii="楷体" w:hAnsi="楷体" w:eastAsia="楷体" w:cs="楷体"/>
        <w:szCs w:val="21"/>
        <w:shd w:val="clear" w:color="auto" w:fill="FFFFFF"/>
      </w:rPr>
      <w:t xml:space="preserve">地址：中国陕西省西安市解放路282号    </w:t>
    </w:r>
    <w:r>
      <w:rPr>
        <w:rFonts w:hint="eastAsia" w:ascii="楷体" w:hAnsi="楷体" w:eastAsia="楷体" w:cs="楷体"/>
        <w:szCs w:val="21"/>
        <w:shd w:val="clear" w:color="auto" w:fill="FFFFFF"/>
        <w:lang w:val="en-US" w:eastAsia="zh-CN"/>
      </w:rPr>
      <w:t xml:space="preserve">                       </w:t>
    </w:r>
    <w:r>
      <w:rPr>
        <w:rFonts w:hint="eastAsia" w:ascii="楷体" w:hAnsi="楷体" w:eastAsia="楷体" w:cs="楷体"/>
        <w:szCs w:val="21"/>
        <w:shd w:val="clear" w:color="auto" w:fill="FFFFFF"/>
      </w:rPr>
      <w:t xml:space="preserve">电话：029-88149182,029-88149207  </w:t>
    </w:r>
    <w:r>
      <w:rPr>
        <w:rFonts w:hint="eastAsia" w:ascii="黑体" w:hAnsi="黑体" w:eastAsia="黑体" w:cs="黑体"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5257165</wp:posOffset>
          </wp:positionH>
          <wp:positionV relativeFrom="paragraph">
            <wp:posOffset>-206375</wp:posOffset>
          </wp:positionV>
          <wp:extent cx="638175" cy="601980"/>
          <wp:effectExtent l="0" t="0" r="9525" b="7620"/>
          <wp:wrapTight wrapText="bothSides">
            <wp:wrapPolygon>
              <wp:start x="0" y="0"/>
              <wp:lineTo x="0" y="21190"/>
              <wp:lineTo x="21278" y="21190"/>
              <wp:lineTo x="21278" y="0"/>
              <wp:lineTo x="0" y="0"/>
            </wp:wrapPolygon>
          </wp:wrapTight>
          <wp:docPr id="29" name="图片 2" descr="德瑞班 微信平台二维码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" descr="德瑞班 微信平台二维码 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175" cy="601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仿宋" w:hAnsi="仿宋" w:eastAsia="仿宋" w:cs="仿宋"/>
        <w:sz w:val="24"/>
        <w:szCs w:val="24"/>
        <w:lang w:eastAsia="zh-CN"/>
      </w:rPr>
    </w:pPr>
    <w:r>
      <w:rPr>
        <w:rFonts w:hint="eastAsia" w:ascii="仿宋" w:hAnsi="仿宋" w:eastAsia="仿宋" w:cs="仿宋"/>
        <w:sz w:val="22"/>
        <w:szCs w:val="22"/>
        <w:lang w:eastAsia="zh-CN"/>
      </w:rPr>
      <w:t>附件</w:t>
    </w:r>
    <w:r>
      <w:rPr>
        <w:rFonts w:hint="eastAsia" w:ascii="仿宋" w:hAnsi="仿宋" w:eastAsia="仿宋" w:cs="仿宋"/>
        <w:sz w:val="24"/>
        <w:szCs w:val="24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5341620</wp:posOffset>
          </wp:positionH>
          <wp:positionV relativeFrom="paragraph">
            <wp:posOffset>-248920</wp:posOffset>
          </wp:positionV>
          <wp:extent cx="585470" cy="677545"/>
          <wp:effectExtent l="0" t="0" r="5080" b="8255"/>
          <wp:wrapTight wrapText="bothSides">
            <wp:wrapPolygon>
              <wp:start x="0" y="0"/>
              <wp:lineTo x="0" y="21256"/>
              <wp:lineTo x="21085" y="21256"/>
              <wp:lineTo x="21085" y="0"/>
              <wp:lineTo x="0" y="0"/>
            </wp:wrapPolygon>
          </wp:wrapTight>
          <wp:docPr id="1" name="图片 1" descr="logo下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下小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470" cy="677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sz w:val="22"/>
        <w:szCs w:val="22"/>
        <w:lang w:val="en-US" w:eastAsia="zh-CN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6601C"/>
    <w:multiLevelType w:val="multilevel"/>
    <w:tmpl w:val="62E6601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25B38"/>
    <w:rsid w:val="00147A04"/>
    <w:rsid w:val="0021166B"/>
    <w:rsid w:val="0030301C"/>
    <w:rsid w:val="00323B43"/>
    <w:rsid w:val="003336BF"/>
    <w:rsid w:val="00336AF7"/>
    <w:rsid w:val="003C589A"/>
    <w:rsid w:val="003D37D8"/>
    <w:rsid w:val="00426133"/>
    <w:rsid w:val="004358AB"/>
    <w:rsid w:val="00482705"/>
    <w:rsid w:val="004B1E41"/>
    <w:rsid w:val="005115DD"/>
    <w:rsid w:val="00535C73"/>
    <w:rsid w:val="00595514"/>
    <w:rsid w:val="005F4FFC"/>
    <w:rsid w:val="00661ABF"/>
    <w:rsid w:val="006F2743"/>
    <w:rsid w:val="007422C6"/>
    <w:rsid w:val="008B7726"/>
    <w:rsid w:val="00962B2D"/>
    <w:rsid w:val="00986E36"/>
    <w:rsid w:val="009A2EED"/>
    <w:rsid w:val="009A6448"/>
    <w:rsid w:val="00A167F3"/>
    <w:rsid w:val="00AA29C3"/>
    <w:rsid w:val="00AB6836"/>
    <w:rsid w:val="00AD08ED"/>
    <w:rsid w:val="00B37193"/>
    <w:rsid w:val="00B4528D"/>
    <w:rsid w:val="00C3720C"/>
    <w:rsid w:val="00C75A98"/>
    <w:rsid w:val="00C85943"/>
    <w:rsid w:val="00C928FE"/>
    <w:rsid w:val="00D31D50"/>
    <w:rsid w:val="00D56703"/>
    <w:rsid w:val="00DD3F99"/>
    <w:rsid w:val="00DD5734"/>
    <w:rsid w:val="00F65BA6"/>
    <w:rsid w:val="00F931DF"/>
    <w:rsid w:val="00FC6463"/>
    <w:rsid w:val="06BE4CCB"/>
    <w:rsid w:val="11042C82"/>
    <w:rsid w:val="1A0E7BCB"/>
    <w:rsid w:val="26E92E63"/>
    <w:rsid w:val="2AE365A6"/>
    <w:rsid w:val="37324346"/>
    <w:rsid w:val="386C0765"/>
    <w:rsid w:val="3C685219"/>
    <w:rsid w:val="3E9A2399"/>
    <w:rsid w:val="3F2E2F3E"/>
    <w:rsid w:val="5B16401B"/>
    <w:rsid w:val="64C00EE9"/>
    <w:rsid w:val="6F5A0225"/>
    <w:rsid w:val="75092FF4"/>
    <w:rsid w:val="76AF4A4C"/>
    <w:rsid w:val="780B5EDE"/>
    <w:rsid w:val="795B408C"/>
    <w:rsid w:val="7A1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0"/>
    <w:pPr>
      <w:widowControl w:val="0"/>
      <w:adjustRightInd/>
      <w:snapToGrid/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spacing w:after="0" w:line="240" w:lineRule="auto"/>
      <w:jc w:val="both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标题 2 Char"/>
    <w:basedOn w:val="6"/>
    <w:link w:val="2"/>
    <w:qFormat/>
    <w:uiPriority w:val="0"/>
    <w:rPr>
      <w:rFonts w:ascii="宋体" w:hAnsi="宋体" w:eastAsia="宋体" w:cs="Times New Roman"/>
      <w:b/>
      <w:sz w:val="36"/>
      <w:szCs w:val="36"/>
    </w:rPr>
  </w:style>
  <w:style w:type="paragraph" w:styleId="13">
    <w:name w:val="List Paragraph"/>
    <w:basedOn w:val="1"/>
    <w:qFormat/>
    <w:uiPriority w:val="1"/>
    <w:pPr>
      <w:widowControl w:val="0"/>
      <w:adjustRightInd/>
      <w:snapToGrid/>
      <w:spacing w:before="43" w:after="0"/>
      <w:ind w:left="660" w:hanging="420"/>
      <w:jc w:val="both"/>
    </w:pPr>
    <w:rPr>
      <w:rFonts w:ascii="宋体" w:hAnsi="宋体" w:eastAsia="宋体" w:cs="宋体"/>
      <w:kern w:val="2"/>
      <w:sz w:val="21"/>
      <w:szCs w:val="24"/>
      <w:lang w:val="de-DE" w:eastAsia="de-DE" w:bidi="de-D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470</Words>
  <Characters>2683</Characters>
  <Lines>22</Lines>
  <Paragraphs>6</Paragraphs>
  <TotalTime>0</TotalTime>
  <ScaleCrop>false</ScaleCrop>
  <LinksUpToDate>false</LinksUpToDate>
  <CharactersWithSpaces>3147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2018-09-14T08:27:00Z</dcterms:created>
  <dc:creator>Lackner, Ying</dc:creator>
  <cp:lastModifiedBy>艾蔻娃娃</cp:lastModifiedBy>
  <dcterms:modified xsi:type="dcterms:W3CDTF">2018-09-22T13:00:59Z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